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15" w:rsidRDefault="009E0F15" w:rsidP="009E0F15">
      <w:pPr>
        <w:jc w:val="center"/>
        <w:rPr>
          <w:b/>
        </w:rPr>
      </w:pPr>
      <w:r w:rsidRPr="00654B3E">
        <w:rPr>
          <w:b/>
        </w:rPr>
        <w:t xml:space="preserve">Epreuve de </w:t>
      </w:r>
      <w:r w:rsidRPr="009E0F15">
        <w:rPr>
          <w:b/>
        </w:rPr>
        <w:t xml:space="preserve">Notion d'échelle dans les méthodes de séparation </w:t>
      </w:r>
    </w:p>
    <w:p w:rsidR="009E0F15" w:rsidRDefault="009E0F15" w:rsidP="009E0F15">
      <w:pPr>
        <w:jc w:val="center"/>
        <w:rPr>
          <w:b/>
        </w:rPr>
      </w:pPr>
      <w:r>
        <w:rPr>
          <w:b/>
        </w:rPr>
        <w:t>Master 2 Sciences Analytiques</w:t>
      </w:r>
    </w:p>
    <w:p w:rsidR="009E0F15" w:rsidRDefault="009E0F15" w:rsidP="009E0F15">
      <w:pPr>
        <w:jc w:val="center"/>
        <w:rPr>
          <w:b/>
        </w:rPr>
      </w:pPr>
      <w:r>
        <w:rPr>
          <w:b/>
        </w:rPr>
        <w:t xml:space="preserve"> (M. François) </w:t>
      </w:r>
    </w:p>
    <w:p w:rsidR="009E0F15" w:rsidRDefault="009E0F15" w:rsidP="009E0F15">
      <w:pPr>
        <w:jc w:val="center"/>
        <w:rPr>
          <w:b/>
        </w:rPr>
      </w:pPr>
      <w:r w:rsidRPr="00654B3E">
        <w:rPr>
          <w:b/>
        </w:rPr>
        <w:t>(</w:t>
      </w:r>
      <w:r>
        <w:rPr>
          <w:b/>
        </w:rPr>
        <w:t>1 heure</w:t>
      </w:r>
      <w:r w:rsidRPr="00654B3E">
        <w:rPr>
          <w:b/>
        </w:rPr>
        <w:t>)</w:t>
      </w:r>
    </w:p>
    <w:p w:rsidR="009E0F15" w:rsidRDefault="009E0F15" w:rsidP="00D92C0B">
      <w:pPr>
        <w:rPr>
          <w:u w:val="single"/>
        </w:rPr>
      </w:pPr>
    </w:p>
    <w:p w:rsidR="009E0F15" w:rsidRPr="009E0F15" w:rsidRDefault="009E0F15" w:rsidP="00D92C0B">
      <w:r>
        <w:rPr>
          <w:u w:val="single"/>
        </w:rPr>
        <w:t xml:space="preserve">Remarque : </w:t>
      </w:r>
      <w:r>
        <w:t>Les documents de cours et la calculatrice sont autorisés</w:t>
      </w:r>
      <w:r w:rsidR="00F96269">
        <w:t xml:space="preserve"> lors de cette épreuve.</w:t>
      </w:r>
    </w:p>
    <w:p w:rsidR="009E0F15" w:rsidRDefault="009E0F15" w:rsidP="00D92C0B">
      <w:pPr>
        <w:rPr>
          <w:u w:val="single"/>
        </w:rPr>
      </w:pPr>
    </w:p>
    <w:p w:rsidR="009E0F15" w:rsidRDefault="009E0F15" w:rsidP="00D92C0B">
      <w:pPr>
        <w:rPr>
          <w:u w:val="single"/>
        </w:rPr>
      </w:pPr>
    </w:p>
    <w:p w:rsidR="00847D34" w:rsidRDefault="00847D34" w:rsidP="00847D34">
      <w:pPr>
        <w:jc w:val="center"/>
        <w:rPr>
          <w:u w:val="single"/>
        </w:rPr>
      </w:pPr>
      <w:r>
        <w:rPr>
          <w:u w:val="single"/>
        </w:rPr>
        <w:t xml:space="preserve">ELECTROPHORESE CAPILLAIRE : NOUVEL OUTIL DANS L’ANALYSE TOXICOLOGIQUE. </w:t>
      </w:r>
    </w:p>
    <w:p w:rsidR="008C33B9" w:rsidRDefault="00847D34" w:rsidP="00847D34">
      <w:pPr>
        <w:jc w:val="center"/>
      </w:pPr>
      <w:r w:rsidRPr="00D2426E">
        <w:rPr>
          <w:u w:val="single"/>
        </w:rPr>
        <w:t xml:space="preserve">SEPARATION DE </w:t>
      </w:r>
      <w:r>
        <w:rPr>
          <w:u w:val="single"/>
        </w:rPr>
        <w:t>DROGUES</w:t>
      </w:r>
      <w:r w:rsidRPr="00D2426E">
        <w:rPr>
          <w:u w:val="single"/>
        </w:rPr>
        <w:t xml:space="preserve"> PAR CHROMATOGRAPHIE ELECTROCINETIQUE MICELLAIRE</w:t>
      </w:r>
      <w:r>
        <w:rPr>
          <w:u w:val="single"/>
        </w:rPr>
        <w:t xml:space="preserve"> </w:t>
      </w:r>
    </w:p>
    <w:p w:rsidR="008C33B9" w:rsidRDefault="00847D34" w:rsidP="00847D34">
      <w:pPr>
        <w:tabs>
          <w:tab w:val="left" w:pos="7346"/>
        </w:tabs>
        <w:jc w:val="both"/>
      </w:pPr>
      <w:r>
        <w:tab/>
      </w:r>
    </w:p>
    <w:p w:rsidR="001F20B3" w:rsidRPr="00596B79" w:rsidRDefault="001F20B3" w:rsidP="00847D34">
      <w:pPr>
        <w:tabs>
          <w:tab w:val="left" w:pos="7346"/>
        </w:tabs>
        <w:jc w:val="both"/>
        <w:rPr>
          <w:lang w:val="en-US"/>
        </w:rPr>
      </w:pPr>
      <w:r>
        <w:t>Ce sujet est issu</w:t>
      </w:r>
      <w:r w:rsidR="00D12862">
        <w:t xml:space="preserve"> de la </w:t>
      </w:r>
      <w:r>
        <w:t xml:space="preserve"> publication. </w:t>
      </w:r>
      <w:r w:rsidR="00D12862" w:rsidRPr="00596B79">
        <w:rPr>
          <w:lang w:val="en-US"/>
        </w:rPr>
        <w:t>Tagliaro et al.</w:t>
      </w:r>
      <w:r w:rsidR="00D12862" w:rsidRPr="00596B79">
        <w:rPr>
          <w:i/>
          <w:lang w:val="en-US"/>
        </w:rPr>
        <w:t xml:space="preserve"> Forensic Sci. Int.</w:t>
      </w:r>
      <w:r w:rsidR="00D12862" w:rsidRPr="00596B79">
        <w:rPr>
          <w:lang w:val="en-US"/>
        </w:rPr>
        <w:t xml:space="preserve"> 70 (</w:t>
      </w:r>
      <w:r w:rsidR="00D12862" w:rsidRPr="00596B79">
        <w:rPr>
          <w:b/>
          <w:lang w:val="en-US"/>
        </w:rPr>
        <w:t>1995</w:t>
      </w:r>
      <w:r w:rsidR="00D12862" w:rsidRPr="00596B79">
        <w:rPr>
          <w:lang w:val="en-US"/>
        </w:rPr>
        <w:t>) 93-104</w:t>
      </w:r>
    </w:p>
    <w:p w:rsidR="001F20B3" w:rsidRPr="00596B79" w:rsidRDefault="001F20B3" w:rsidP="00847D34">
      <w:pPr>
        <w:tabs>
          <w:tab w:val="left" w:pos="7346"/>
        </w:tabs>
        <w:jc w:val="both"/>
        <w:rPr>
          <w:rFonts w:ascii="Palatino Linotype" w:hAnsi="Palatino Linotype"/>
          <w:lang w:val="en-US"/>
        </w:rPr>
      </w:pPr>
    </w:p>
    <w:p w:rsidR="004E203F" w:rsidRPr="004E203F" w:rsidRDefault="004E203F" w:rsidP="00847D34">
      <w:pPr>
        <w:tabs>
          <w:tab w:val="left" w:pos="7346"/>
        </w:tabs>
        <w:jc w:val="both"/>
        <w:rPr>
          <w:rFonts w:ascii="Palatino Linotype" w:hAnsi="Palatino Linotype"/>
          <w:u w:val="single"/>
          <w:lang w:val="en-US"/>
        </w:rPr>
      </w:pPr>
    </w:p>
    <w:p w:rsidR="00847D34" w:rsidRPr="004E203F" w:rsidRDefault="001F20B3" w:rsidP="00847D34">
      <w:pPr>
        <w:tabs>
          <w:tab w:val="left" w:pos="7346"/>
        </w:tabs>
        <w:jc w:val="both"/>
        <w:rPr>
          <w:rFonts w:ascii="Palatino Linotype" w:hAnsi="Palatino Linotype"/>
          <w:u w:val="single"/>
          <w:lang w:val="en-US"/>
        </w:rPr>
      </w:pPr>
      <w:r w:rsidRPr="004E203F">
        <w:rPr>
          <w:rFonts w:ascii="Palatino Linotype" w:hAnsi="Palatino Linotype"/>
          <w:u w:val="single"/>
          <w:lang w:val="en-US"/>
        </w:rPr>
        <w:t xml:space="preserve">MEKC of compounds of </w:t>
      </w:r>
      <w:r w:rsidR="002D0C00" w:rsidRPr="004E203F">
        <w:rPr>
          <w:rFonts w:ascii="Palatino Linotype" w:hAnsi="Palatino Linotype"/>
          <w:u w:val="single"/>
          <w:lang w:val="en-US"/>
        </w:rPr>
        <w:t>forensic</w:t>
      </w:r>
      <w:r w:rsidRPr="004E203F">
        <w:rPr>
          <w:rFonts w:ascii="Palatino Linotype" w:hAnsi="Palatino Linotype"/>
          <w:u w:val="single"/>
          <w:lang w:val="en-US"/>
        </w:rPr>
        <w:t xml:space="preserve"> interest </w:t>
      </w:r>
    </w:p>
    <w:p w:rsidR="001F20B3" w:rsidRPr="004E203F" w:rsidRDefault="001F20B3" w:rsidP="001F20B3">
      <w:pPr>
        <w:autoSpaceDE w:val="0"/>
        <w:autoSpaceDN w:val="0"/>
        <w:adjustRightInd w:val="0"/>
        <w:jc w:val="both"/>
        <w:rPr>
          <w:rFonts w:ascii="Palatino Linotype" w:hAnsi="Palatino Linotype"/>
          <w:lang w:val="en-US"/>
        </w:rPr>
      </w:pPr>
      <w:r w:rsidRPr="004E203F">
        <w:rPr>
          <w:rFonts w:ascii="Palatino Linotype" w:hAnsi="Palatino Linotype" w:cs="Arial"/>
          <w:lang w:val="en-US"/>
        </w:rPr>
        <w:t>MEKC is suitable for obtaining highly efficient separations of drugs and other compounds of forensic interest. In our experience, using a slightly different buffer system, we succeeded in separating with excellent resolution as many as 20 compounds, namely caffeine, morphine, pentobarbital, barbital, narceine, monoacetylmorphine (tentative), codeine, nalorphine, lidocaine, procaine, heroin, flunitrazepam, acetylcodeine, tebaine, papaverine, amphetamine, narcotine, cocaine, diazepam and tetracaine, which migrated in this order, with a total run time of 40 min (Fig. 1</w:t>
      </w:r>
      <w:r w:rsidR="002D0C00">
        <w:rPr>
          <w:rFonts w:ascii="Palatino Linotype" w:hAnsi="Palatino Linotype" w:cs="Arial"/>
          <w:lang w:val="en-US"/>
        </w:rPr>
        <w:t xml:space="preserve"> and Table 1</w:t>
      </w:r>
      <w:r w:rsidRPr="004E203F">
        <w:rPr>
          <w:rFonts w:ascii="Palatino Linotype" w:hAnsi="Palatino Linotype" w:cs="Arial"/>
          <w:lang w:val="en-US"/>
        </w:rPr>
        <w:t>). In order to improve as much as possible the resolving power of the system, the MEKC sepa</w:t>
      </w:r>
      <w:r w:rsidR="00D12862" w:rsidRPr="004E203F">
        <w:rPr>
          <w:rFonts w:ascii="Palatino Linotype" w:hAnsi="Palatino Linotype" w:cs="Arial"/>
          <w:lang w:val="en-US"/>
        </w:rPr>
        <w:t xml:space="preserve">ration was carried out in a 50 </w:t>
      </w:r>
      <w:r w:rsidRPr="004E203F">
        <w:rPr>
          <w:rFonts w:ascii="Palatino Linotype" w:hAnsi="Palatino Linotype" w:cs="Arial"/>
          <w:lang w:val="en-US"/>
        </w:rPr>
        <w:t>µm i</w:t>
      </w:r>
      <w:r w:rsidR="00D12862" w:rsidRPr="004E203F">
        <w:rPr>
          <w:rFonts w:ascii="Palatino Linotype" w:hAnsi="Palatino Linotype" w:cs="Arial"/>
          <w:lang w:val="en-US"/>
        </w:rPr>
        <w:t xml:space="preserve">nner diameter </w:t>
      </w:r>
      <w:r w:rsidRPr="004E203F">
        <w:rPr>
          <w:rFonts w:ascii="Palatino Linotype" w:hAnsi="Palatino Linotype" w:cs="Arial"/>
          <w:lang w:val="en-US"/>
        </w:rPr>
        <w:t>capillary, which because of better heat dissipation, typ</w:t>
      </w:r>
      <w:r w:rsidR="002D0C00">
        <w:rPr>
          <w:rFonts w:ascii="Palatino Linotype" w:hAnsi="Palatino Linotype" w:cs="Arial"/>
          <w:lang w:val="en-US"/>
        </w:rPr>
        <w:t>ically allows higher efficiency.</w:t>
      </w:r>
      <w:r w:rsidRPr="004E203F">
        <w:rPr>
          <w:rFonts w:ascii="Palatino Linotype" w:hAnsi="Palatino Linotype" w:cs="Arial"/>
          <w:lang w:val="en-US"/>
        </w:rPr>
        <w:t xml:space="preserve"> </w:t>
      </w:r>
      <w:r w:rsidR="002D0C00">
        <w:rPr>
          <w:rFonts w:ascii="Palatino Linotype" w:hAnsi="Palatino Linotype" w:cs="Arial"/>
          <w:lang w:val="en-US"/>
        </w:rPr>
        <w:t>I</w:t>
      </w:r>
      <w:r w:rsidRPr="004E203F">
        <w:rPr>
          <w:rFonts w:ascii="Palatino Linotype" w:hAnsi="Palatino Linotype" w:cs="Arial"/>
          <w:lang w:val="en-US"/>
        </w:rPr>
        <w:t xml:space="preserve">njected volumes were 5 nL. Other conditions are detailed in the legend of Fig. 1. The sensitivity (detection at 200 nm) was different for the various compounds; however, calculated for morphine, it was about 3 µg/mL (signal-to-noise ratio, 5), whereas for a late eluting peak, such as cocaine, it was about 12 </w:t>
      </w:r>
      <w:r w:rsidR="00D12862" w:rsidRPr="004E203F">
        <w:rPr>
          <w:rFonts w:ascii="Palatino Linotype" w:hAnsi="Palatino Linotype" w:cs="Arial"/>
          <w:lang w:val="en-US"/>
        </w:rPr>
        <w:t>µg/</w:t>
      </w:r>
      <w:r w:rsidRPr="004E203F">
        <w:rPr>
          <w:rFonts w:ascii="Palatino Linotype" w:hAnsi="Palatino Linotype" w:cs="Arial"/>
          <w:lang w:val="en-US"/>
        </w:rPr>
        <w:t xml:space="preserve">ml. </w:t>
      </w:r>
    </w:p>
    <w:p w:rsidR="001F20B3" w:rsidRPr="004E203F" w:rsidRDefault="001F20B3" w:rsidP="001F20B3">
      <w:pPr>
        <w:autoSpaceDE w:val="0"/>
        <w:autoSpaceDN w:val="0"/>
        <w:adjustRightInd w:val="0"/>
        <w:rPr>
          <w:rFonts w:ascii="Palatino Linotype" w:hAnsi="Palatino Linotype" w:cs="Arial"/>
          <w:lang w:val="en-US"/>
        </w:rPr>
      </w:pPr>
    </w:p>
    <w:p w:rsidR="004E203F" w:rsidRPr="004E203F" w:rsidRDefault="004E203F" w:rsidP="001F20B3">
      <w:pPr>
        <w:autoSpaceDE w:val="0"/>
        <w:autoSpaceDN w:val="0"/>
        <w:adjustRightInd w:val="0"/>
        <w:rPr>
          <w:rFonts w:ascii="Palatino Linotype" w:hAnsi="Palatino Linotype" w:cs="Arial"/>
          <w:lang w:val="en-US"/>
        </w:rPr>
      </w:pPr>
    </w:p>
    <w:p w:rsidR="004E203F" w:rsidRPr="004E203F" w:rsidRDefault="004E203F" w:rsidP="001F20B3">
      <w:pPr>
        <w:autoSpaceDE w:val="0"/>
        <w:autoSpaceDN w:val="0"/>
        <w:adjustRightInd w:val="0"/>
        <w:rPr>
          <w:rFonts w:ascii="Palatino Linotype" w:hAnsi="Palatino Linotype" w:cs="Arial"/>
          <w:lang w:val="en-US"/>
        </w:rPr>
      </w:pPr>
    </w:p>
    <w:p w:rsidR="001F20B3" w:rsidRDefault="001F20B3" w:rsidP="001F20B3">
      <w:pPr>
        <w:autoSpaceDE w:val="0"/>
        <w:autoSpaceDN w:val="0"/>
        <w:adjustRightInd w:val="0"/>
        <w:rPr>
          <w:rFonts w:ascii="Arial" w:hAnsi="Arial" w:cs="Arial"/>
          <w:sz w:val="36"/>
          <w:szCs w:val="36"/>
          <w:lang w:val="en-US"/>
        </w:rPr>
      </w:pPr>
      <w:r>
        <w:rPr>
          <w:rFonts w:ascii="Arial" w:hAnsi="Arial" w:cs="Arial"/>
          <w:noProof/>
          <w:sz w:val="36"/>
          <w:szCs w:val="36"/>
        </w:rPr>
        <w:lastRenderedPageBreak/>
        <w:drawing>
          <wp:inline distT="0" distB="0" distL="0" distR="0">
            <wp:extent cx="5799813" cy="3008593"/>
            <wp:effectExtent l="19050" t="0" r="0" b="0"/>
            <wp:docPr id="3" name="Image 2" descr="fig 1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2012.JPG"/>
                    <pic:cNvPicPr/>
                  </pic:nvPicPr>
                  <pic:blipFill>
                    <a:blip r:embed="rId7"/>
                    <a:stretch>
                      <a:fillRect/>
                    </a:stretch>
                  </pic:blipFill>
                  <pic:spPr>
                    <a:xfrm>
                      <a:off x="0" y="0"/>
                      <a:ext cx="5809027" cy="3013373"/>
                    </a:xfrm>
                    <a:prstGeom prst="rect">
                      <a:avLst/>
                    </a:prstGeom>
                  </pic:spPr>
                </pic:pic>
              </a:graphicData>
            </a:graphic>
          </wp:inline>
        </w:drawing>
      </w:r>
    </w:p>
    <w:p w:rsidR="001F20B3" w:rsidRDefault="001F20B3" w:rsidP="001F20B3">
      <w:pPr>
        <w:autoSpaceDE w:val="0"/>
        <w:autoSpaceDN w:val="0"/>
        <w:adjustRightInd w:val="0"/>
        <w:rPr>
          <w:rFonts w:ascii="Arial" w:hAnsi="Arial" w:cs="Arial"/>
          <w:sz w:val="18"/>
          <w:szCs w:val="18"/>
          <w:lang w:val="en-US"/>
        </w:rPr>
      </w:pPr>
    </w:p>
    <w:p w:rsidR="001F20B3" w:rsidRDefault="001F20B3" w:rsidP="001F20B3">
      <w:pPr>
        <w:autoSpaceDE w:val="0"/>
        <w:autoSpaceDN w:val="0"/>
        <w:adjustRightInd w:val="0"/>
        <w:rPr>
          <w:rFonts w:ascii="Arial" w:hAnsi="Arial" w:cs="Arial"/>
          <w:sz w:val="18"/>
          <w:szCs w:val="18"/>
          <w:lang w:val="en-US"/>
        </w:rPr>
      </w:pPr>
    </w:p>
    <w:p w:rsidR="001F20B3" w:rsidRPr="001F20B3" w:rsidRDefault="001F20B3" w:rsidP="001F20B3">
      <w:pPr>
        <w:autoSpaceDE w:val="0"/>
        <w:autoSpaceDN w:val="0"/>
        <w:adjustRightInd w:val="0"/>
        <w:jc w:val="both"/>
        <w:rPr>
          <w:rFonts w:ascii="Arial" w:hAnsi="Arial" w:cs="Arial"/>
          <w:sz w:val="18"/>
          <w:szCs w:val="18"/>
          <w:lang w:val="en-US"/>
        </w:rPr>
      </w:pPr>
      <w:r w:rsidRPr="001F20B3">
        <w:rPr>
          <w:rFonts w:ascii="Arial" w:hAnsi="Arial" w:cs="Arial"/>
          <w:sz w:val="18"/>
          <w:szCs w:val="18"/>
          <w:lang w:val="en-US"/>
        </w:rPr>
        <w:t>Fig. 1. MEKC separation of a mixture of 20 therapeutic and illicit drugs, congeners and naturally occurring</w:t>
      </w:r>
      <w:r>
        <w:rPr>
          <w:rFonts w:ascii="Arial" w:hAnsi="Arial" w:cs="Arial"/>
          <w:sz w:val="18"/>
          <w:szCs w:val="18"/>
          <w:lang w:val="en-US"/>
        </w:rPr>
        <w:t xml:space="preserve"> </w:t>
      </w:r>
      <w:r w:rsidRPr="001F20B3">
        <w:rPr>
          <w:rFonts w:ascii="Arial" w:hAnsi="Arial" w:cs="Arial"/>
          <w:sz w:val="18"/>
          <w:szCs w:val="18"/>
          <w:lang w:val="en-US"/>
        </w:rPr>
        <w:t xml:space="preserve">impurities (concentration range: </w:t>
      </w:r>
      <w:r w:rsidR="008336DD">
        <w:rPr>
          <w:rFonts w:ascii="Arial" w:hAnsi="Arial" w:cs="Arial"/>
          <w:sz w:val="18"/>
          <w:szCs w:val="18"/>
          <w:lang w:val="en-US"/>
        </w:rPr>
        <w:t>10</w:t>
      </w:r>
      <w:r w:rsidRPr="001F20B3">
        <w:rPr>
          <w:rFonts w:ascii="Arial" w:hAnsi="Arial" w:cs="Arial"/>
          <w:sz w:val="18"/>
          <w:szCs w:val="18"/>
          <w:lang w:val="en-US"/>
        </w:rPr>
        <w:t xml:space="preserve">-40 </w:t>
      </w:r>
      <w:r w:rsidR="008336DD">
        <w:rPr>
          <w:rFonts w:ascii="Arial" w:hAnsi="Arial" w:cs="Arial"/>
          <w:sz w:val="18"/>
          <w:szCs w:val="18"/>
          <w:lang w:val="en-US"/>
        </w:rPr>
        <w:t>µg/</w:t>
      </w:r>
      <w:r w:rsidRPr="001F20B3">
        <w:rPr>
          <w:rFonts w:ascii="Arial" w:hAnsi="Arial" w:cs="Arial"/>
          <w:sz w:val="18"/>
          <w:szCs w:val="18"/>
          <w:lang w:val="en-US"/>
        </w:rPr>
        <w:t>ml for each compound). Conditions: bare silica capillary</w:t>
      </w:r>
      <w:r>
        <w:rPr>
          <w:rFonts w:ascii="Arial" w:hAnsi="Arial" w:cs="Arial"/>
          <w:sz w:val="18"/>
          <w:szCs w:val="18"/>
          <w:lang w:val="en-US"/>
        </w:rPr>
        <w:t xml:space="preserve"> </w:t>
      </w:r>
      <w:r w:rsidRPr="001F20B3">
        <w:rPr>
          <w:rFonts w:ascii="Arial" w:hAnsi="Arial" w:cs="Arial"/>
          <w:sz w:val="18"/>
          <w:szCs w:val="18"/>
          <w:lang w:val="en-US"/>
        </w:rPr>
        <w:t xml:space="preserve">(60 cm total length, 40 cm to the detector) with id. of 50 </w:t>
      </w:r>
      <w:r w:rsidR="008336DD">
        <w:rPr>
          <w:rFonts w:ascii="Arial" w:hAnsi="Arial" w:cs="Arial"/>
          <w:sz w:val="18"/>
          <w:szCs w:val="18"/>
          <w:lang w:val="en-US"/>
        </w:rPr>
        <w:t>µ</w:t>
      </w:r>
      <w:r w:rsidRPr="001F20B3">
        <w:rPr>
          <w:rFonts w:ascii="Arial" w:hAnsi="Arial" w:cs="Arial"/>
          <w:sz w:val="18"/>
          <w:szCs w:val="18"/>
          <w:lang w:val="en-US"/>
        </w:rPr>
        <w:t>m. The MEKC buffer was composed of 0.025</w:t>
      </w:r>
      <w:r>
        <w:rPr>
          <w:rFonts w:ascii="Arial" w:hAnsi="Arial" w:cs="Arial"/>
          <w:sz w:val="18"/>
          <w:szCs w:val="18"/>
          <w:lang w:val="en-US"/>
        </w:rPr>
        <w:t xml:space="preserve"> </w:t>
      </w:r>
      <w:r w:rsidRPr="001F20B3">
        <w:rPr>
          <w:rFonts w:ascii="Arial" w:hAnsi="Arial" w:cs="Arial"/>
          <w:sz w:val="18"/>
          <w:szCs w:val="18"/>
          <w:lang w:val="en-US"/>
        </w:rPr>
        <w:t>M borate, pH 9.2, containing 20</w:t>
      </w:r>
      <w:r w:rsidR="008336DD">
        <w:rPr>
          <w:rFonts w:ascii="Arial" w:hAnsi="Arial" w:cs="Arial"/>
          <w:sz w:val="18"/>
          <w:szCs w:val="18"/>
          <w:lang w:val="en-US"/>
        </w:rPr>
        <w:t>%</w:t>
      </w:r>
      <w:r w:rsidRPr="001F20B3">
        <w:rPr>
          <w:rFonts w:ascii="Arial" w:hAnsi="Arial" w:cs="Arial"/>
          <w:sz w:val="18"/>
          <w:szCs w:val="18"/>
          <w:lang w:val="en-US"/>
        </w:rPr>
        <w:t xml:space="preserve"> methanol and 0.1 M SDS. The potential was 20 kV. Detection by UV</w:t>
      </w:r>
      <w:r>
        <w:rPr>
          <w:rFonts w:ascii="Arial" w:hAnsi="Arial" w:cs="Arial"/>
          <w:sz w:val="18"/>
          <w:szCs w:val="18"/>
          <w:lang w:val="en-US"/>
        </w:rPr>
        <w:t xml:space="preserve"> </w:t>
      </w:r>
      <w:r w:rsidRPr="001F20B3">
        <w:rPr>
          <w:rFonts w:ascii="Arial" w:hAnsi="Arial" w:cs="Arial"/>
          <w:sz w:val="18"/>
          <w:szCs w:val="18"/>
          <w:lang w:val="en-US"/>
        </w:rPr>
        <w:t xml:space="preserve">absorbance at 200 </w:t>
      </w:r>
      <w:r w:rsidR="002D0C00">
        <w:rPr>
          <w:rFonts w:ascii="Arial" w:hAnsi="Arial" w:cs="Arial"/>
          <w:sz w:val="18"/>
          <w:szCs w:val="18"/>
          <w:lang w:val="en-US"/>
        </w:rPr>
        <w:t>nm wavelength</w:t>
      </w:r>
      <w:r w:rsidRPr="001F20B3">
        <w:rPr>
          <w:rFonts w:ascii="Arial" w:hAnsi="Arial" w:cs="Arial"/>
          <w:sz w:val="18"/>
          <w:szCs w:val="18"/>
          <w:lang w:val="en-US"/>
        </w:rPr>
        <w:t>. List of separated compounds: caffeine (a), morphine</w:t>
      </w:r>
      <w:r>
        <w:rPr>
          <w:rFonts w:ascii="Arial" w:hAnsi="Arial" w:cs="Arial"/>
          <w:sz w:val="18"/>
          <w:szCs w:val="18"/>
          <w:lang w:val="en-US"/>
        </w:rPr>
        <w:t xml:space="preserve"> </w:t>
      </w:r>
      <w:r w:rsidRPr="001F20B3">
        <w:rPr>
          <w:rFonts w:ascii="Arial" w:hAnsi="Arial" w:cs="Arial"/>
          <w:sz w:val="18"/>
          <w:szCs w:val="18"/>
          <w:lang w:val="en-US"/>
        </w:rPr>
        <w:t>(b), pentobarbital (c), barbital (d), narceine (e), monoacetylmorphine (tentative) (f), codeine (g),</w:t>
      </w:r>
      <w:r>
        <w:rPr>
          <w:rFonts w:ascii="Arial" w:hAnsi="Arial" w:cs="Arial"/>
          <w:sz w:val="18"/>
          <w:szCs w:val="18"/>
          <w:lang w:val="en-US"/>
        </w:rPr>
        <w:t xml:space="preserve"> </w:t>
      </w:r>
      <w:r w:rsidRPr="001F20B3">
        <w:rPr>
          <w:rFonts w:ascii="Arial" w:hAnsi="Arial" w:cs="Arial"/>
          <w:sz w:val="18"/>
          <w:szCs w:val="18"/>
          <w:lang w:val="en-US"/>
        </w:rPr>
        <w:t>nalorphine (h), lidocaine (i), procaine (i), heroin (k), flunitrazepam (I), acetylcodeine (m), tebaine (n),</w:t>
      </w:r>
      <w:r>
        <w:rPr>
          <w:rFonts w:ascii="Arial" w:hAnsi="Arial" w:cs="Arial"/>
          <w:sz w:val="18"/>
          <w:szCs w:val="18"/>
          <w:lang w:val="en-US"/>
        </w:rPr>
        <w:t xml:space="preserve"> </w:t>
      </w:r>
      <w:r w:rsidRPr="001F20B3">
        <w:rPr>
          <w:rFonts w:ascii="Arial" w:hAnsi="Arial" w:cs="Arial"/>
          <w:sz w:val="18"/>
          <w:szCs w:val="18"/>
          <w:lang w:val="en-US"/>
        </w:rPr>
        <w:t>papaverine (o), amphetamine (p), narcotine (q), co</w:t>
      </w:r>
      <w:r w:rsidR="008336DD">
        <w:rPr>
          <w:rFonts w:ascii="Arial" w:hAnsi="Arial" w:cs="Arial"/>
          <w:sz w:val="18"/>
          <w:szCs w:val="18"/>
          <w:lang w:val="en-US"/>
        </w:rPr>
        <w:t>caine (r) and diazepam (s)</w:t>
      </w:r>
      <w:r w:rsidRPr="001F20B3">
        <w:rPr>
          <w:rFonts w:ascii="Arial" w:hAnsi="Arial" w:cs="Arial"/>
          <w:sz w:val="18"/>
          <w:szCs w:val="18"/>
          <w:lang w:val="en-US"/>
        </w:rPr>
        <w:t>.</w:t>
      </w:r>
    </w:p>
    <w:p w:rsidR="001F20B3" w:rsidRPr="008336DD" w:rsidRDefault="001F20B3">
      <w:pPr>
        <w:jc w:val="both"/>
        <w:rPr>
          <w:lang w:val="en-US"/>
        </w:rPr>
      </w:pPr>
    </w:p>
    <w:tbl>
      <w:tblPr>
        <w:tblW w:w="0" w:type="auto"/>
        <w:jc w:val="center"/>
        <w:tblLayout w:type="fixed"/>
        <w:tblCellMar>
          <w:left w:w="80" w:type="dxa"/>
          <w:right w:w="80" w:type="dxa"/>
        </w:tblCellMar>
        <w:tblLook w:val="0000"/>
      </w:tblPr>
      <w:tblGrid>
        <w:gridCol w:w="1276"/>
        <w:gridCol w:w="4754"/>
        <w:gridCol w:w="3015"/>
      </w:tblGrid>
      <w:tr w:rsidR="00D12862" w:rsidTr="00D12862">
        <w:trPr>
          <w:cantSplit/>
          <w:jc w:val="center"/>
        </w:trPr>
        <w:tc>
          <w:tcPr>
            <w:tcW w:w="1276" w:type="dxa"/>
            <w:tcBorders>
              <w:top w:val="single" w:sz="6" w:space="0" w:color="auto"/>
              <w:bottom w:val="single" w:sz="6" w:space="0" w:color="auto"/>
            </w:tcBorders>
          </w:tcPr>
          <w:p w:rsidR="00D12862" w:rsidRPr="008336DD" w:rsidRDefault="00D12862" w:rsidP="00C26AC4">
            <w:pPr>
              <w:jc w:val="center"/>
              <w:rPr>
                <w:lang w:val="en-US"/>
              </w:rPr>
            </w:pPr>
          </w:p>
        </w:tc>
        <w:tc>
          <w:tcPr>
            <w:tcW w:w="4754" w:type="dxa"/>
            <w:tcBorders>
              <w:top w:val="single" w:sz="6" w:space="0" w:color="auto"/>
              <w:bottom w:val="single" w:sz="6" w:space="0" w:color="auto"/>
            </w:tcBorders>
          </w:tcPr>
          <w:p w:rsidR="00D12862" w:rsidRDefault="008336DD" w:rsidP="00C26AC4">
            <w:pPr>
              <w:jc w:val="center"/>
            </w:pPr>
            <w:r>
              <w:t>Compounds</w:t>
            </w:r>
          </w:p>
        </w:tc>
        <w:tc>
          <w:tcPr>
            <w:tcW w:w="3015" w:type="dxa"/>
            <w:tcBorders>
              <w:top w:val="single" w:sz="6" w:space="0" w:color="auto"/>
              <w:bottom w:val="single" w:sz="6" w:space="0" w:color="auto"/>
            </w:tcBorders>
          </w:tcPr>
          <w:p w:rsidR="00D12862" w:rsidRDefault="007D0274" w:rsidP="00C26AC4">
            <w:pPr>
              <w:jc w:val="center"/>
            </w:pPr>
            <w:r>
              <w:t>t</w:t>
            </w:r>
            <w:r>
              <w:rPr>
                <w:vertAlign w:val="subscript"/>
              </w:rPr>
              <w:t>R</w:t>
            </w:r>
          </w:p>
        </w:tc>
      </w:tr>
      <w:tr w:rsidR="00D12862" w:rsidTr="00D12862">
        <w:trPr>
          <w:cantSplit/>
          <w:jc w:val="center"/>
        </w:trPr>
        <w:tc>
          <w:tcPr>
            <w:tcW w:w="1276" w:type="dxa"/>
            <w:tcBorders>
              <w:top w:val="single" w:sz="6" w:space="0" w:color="auto"/>
            </w:tcBorders>
          </w:tcPr>
          <w:p w:rsidR="00D12862" w:rsidRDefault="008336DD" w:rsidP="00C26AC4">
            <w:pPr>
              <w:jc w:val="center"/>
            </w:pPr>
            <w:r>
              <w:t>t</w:t>
            </w:r>
            <w:r w:rsidRPr="008336DD">
              <w:rPr>
                <w:vertAlign w:val="subscript"/>
              </w:rPr>
              <w:t>o</w:t>
            </w:r>
          </w:p>
        </w:tc>
        <w:tc>
          <w:tcPr>
            <w:tcW w:w="4754" w:type="dxa"/>
            <w:tcBorders>
              <w:top w:val="single" w:sz="6" w:space="0" w:color="auto"/>
            </w:tcBorders>
          </w:tcPr>
          <w:p w:rsidR="00A16B16" w:rsidRPr="002D0C00" w:rsidRDefault="008336DD" w:rsidP="00A16B16">
            <w:pPr>
              <w:jc w:val="center"/>
              <w:rPr>
                <w:b/>
              </w:rPr>
            </w:pPr>
            <w:r w:rsidRPr="002D0C00">
              <w:rPr>
                <w:b/>
              </w:rPr>
              <w:t>Flux électroosmotique</w:t>
            </w:r>
          </w:p>
        </w:tc>
        <w:tc>
          <w:tcPr>
            <w:tcW w:w="3015" w:type="dxa"/>
            <w:tcBorders>
              <w:top w:val="single" w:sz="6" w:space="0" w:color="auto"/>
            </w:tcBorders>
          </w:tcPr>
          <w:p w:rsidR="000702F0" w:rsidRDefault="008336DD" w:rsidP="000702F0">
            <w:pPr>
              <w:jc w:val="center"/>
            </w:pPr>
            <w:r>
              <w:t>5,32</w:t>
            </w:r>
          </w:p>
        </w:tc>
      </w:tr>
      <w:tr w:rsidR="008336DD" w:rsidTr="00D12862">
        <w:trPr>
          <w:cantSplit/>
          <w:jc w:val="center"/>
        </w:trPr>
        <w:tc>
          <w:tcPr>
            <w:tcW w:w="1276" w:type="dxa"/>
          </w:tcPr>
          <w:p w:rsidR="008336DD" w:rsidRDefault="008336DD" w:rsidP="00BF0939">
            <w:pPr>
              <w:jc w:val="center"/>
            </w:pPr>
            <w:r>
              <w:t>a</w:t>
            </w:r>
          </w:p>
        </w:tc>
        <w:tc>
          <w:tcPr>
            <w:tcW w:w="4754" w:type="dxa"/>
          </w:tcPr>
          <w:p w:rsidR="008336DD" w:rsidRDefault="008336DD" w:rsidP="00BF0939">
            <w:pPr>
              <w:jc w:val="center"/>
            </w:pPr>
            <w:r>
              <w:t>Caffeine</w:t>
            </w:r>
          </w:p>
        </w:tc>
        <w:tc>
          <w:tcPr>
            <w:tcW w:w="3015" w:type="dxa"/>
          </w:tcPr>
          <w:p w:rsidR="008336DD" w:rsidRDefault="008336DD" w:rsidP="00BF0939">
            <w:pPr>
              <w:jc w:val="center"/>
            </w:pPr>
            <w:r>
              <w:t>6,05</w:t>
            </w:r>
          </w:p>
        </w:tc>
      </w:tr>
      <w:tr w:rsidR="008336DD" w:rsidTr="00D12862">
        <w:trPr>
          <w:cantSplit/>
          <w:jc w:val="center"/>
        </w:trPr>
        <w:tc>
          <w:tcPr>
            <w:tcW w:w="1276" w:type="dxa"/>
          </w:tcPr>
          <w:p w:rsidR="008336DD" w:rsidRDefault="008336DD" w:rsidP="00C26AC4">
            <w:pPr>
              <w:jc w:val="center"/>
            </w:pPr>
            <w:r>
              <w:t>b</w:t>
            </w:r>
          </w:p>
        </w:tc>
        <w:tc>
          <w:tcPr>
            <w:tcW w:w="4754" w:type="dxa"/>
          </w:tcPr>
          <w:p w:rsidR="008336DD" w:rsidRDefault="008336DD" w:rsidP="00C26AC4">
            <w:pPr>
              <w:jc w:val="center"/>
            </w:pPr>
            <w:r>
              <w:t>Morphine</w:t>
            </w:r>
          </w:p>
        </w:tc>
        <w:tc>
          <w:tcPr>
            <w:tcW w:w="3015" w:type="dxa"/>
          </w:tcPr>
          <w:p w:rsidR="008336DD" w:rsidRDefault="008336DD" w:rsidP="00C26AC4">
            <w:pPr>
              <w:jc w:val="center"/>
            </w:pPr>
            <w:r>
              <w:t>9,70</w:t>
            </w:r>
          </w:p>
        </w:tc>
      </w:tr>
      <w:tr w:rsidR="008336DD" w:rsidTr="00D12862">
        <w:trPr>
          <w:cantSplit/>
          <w:jc w:val="center"/>
        </w:trPr>
        <w:tc>
          <w:tcPr>
            <w:tcW w:w="1276" w:type="dxa"/>
          </w:tcPr>
          <w:p w:rsidR="008336DD" w:rsidRDefault="008336DD" w:rsidP="00C60CCF">
            <w:pPr>
              <w:jc w:val="center"/>
            </w:pPr>
            <w:r>
              <w:t>c</w:t>
            </w:r>
          </w:p>
        </w:tc>
        <w:tc>
          <w:tcPr>
            <w:tcW w:w="4754" w:type="dxa"/>
          </w:tcPr>
          <w:p w:rsidR="008336DD" w:rsidRDefault="008336DD" w:rsidP="00C26AC4">
            <w:pPr>
              <w:jc w:val="center"/>
            </w:pPr>
            <w:r>
              <w:t>Pentobarbital</w:t>
            </w:r>
          </w:p>
        </w:tc>
        <w:tc>
          <w:tcPr>
            <w:tcW w:w="3015" w:type="dxa"/>
          </w:tcPr>
          <w:p w:rsidR="008336DD" w:rsidRDefault="008336DD" w:rsidP="00C26AC4">
            <w:pPr>
              <w:jc w:val="center"/>
            </w:pPr>
            <w:r>
              <w:t>10,29</w:t>
            </w:r>
          </w:p>
        </w:tc>
      </w:tr>
      <w:tr w:rsidR="008336DD" w:rsidTr="00D12862">
        <w:trPr>
          <w:cantSplit/>
          <w:jc w:val="center"/>
        </w:trPr>
        <w:tc>
          <w:tcPr>
            <w:tcW w:w="1276" w:type="dxa"/>
          </w:tcPr>
          <w:p w:rsidR="008336DD" w:rsidRDefault="008336DD" w:rsidP="00C26AC4">
            <w:pPr>
              <w:jc w:val="center"/>
            </w:pPr>
            <w:r>
              <w:t>d</w:t>
            </w:r>
          </w:p>
        </w:tc>
        <w:tc>
          <w:tcPr>
            <w:tcW w:w="4754" w:type="dxa"/>
          </w:tcPr>
          <w:p w:rsidR="008336DD" w:rsidRDefault="008336DD" w:rsidP="00C26AC4">
            <w:pPr>
              <w:jc w:val="center"/>
            </w:pPr>
            <w:r>
              <w:t>Barbital</w:t>
            </w:r>
          </w:p>
        </w:tc>
        <w:tc>
          <w:tcPr>
            <w:tcW w:w="3015" w:type="dxa"/>
          </w:tcPr>
          <w:p w:rsidR="008336DD" w:rsidRDefault="008336DD" w:rsidP="00C26AC4">
            <w:pPr>
              <w:jc w:val="center"/>
            </w:pPr>
            <w:r>
              <w:t>11,81</w:t>
            </w:r>
          </w:p>
        </w:tc>
      </w:tr>
      <w:tr w:rsidR="008336DD" w:rsidTr="00D12862">
        <w:trPr>
          <w:cantSplit/>
          <w:jc w:val="center"/>
        </w:trPr>
        <w:tc>
          <w:tcPr>
            <w:tcW w:w="1276" w:type="dxa"/>
          </w:tcPr>
          <w:p w:rsidR="008336DD" w:rsidRDefault="008336DD" w:rsidP="00C26AC4">
            <w:pPr>
              <w:jc w:val="center"/>
            </w:pPr>
            <w:r>
              <w:t>e</w:t>
            </w:r>
          </w:p>
        </w:tc>
        <w:tc>
          <w:tcPr>
            <w:tcW w:w="4754" w:type="dxa"/>
          </w:tcPr>
          <w:p w:rsidR="008336DD" w:rsidRDefault="008336DD" w:rsidP="00C26AC4">
            <w:pPr>
              <w:jc w:val="center"/>
            </w:pPr>
            <w:r>
              <w:t>Narceine</w:t>
            </w:r>
          </w:p>
        </w:tc>
        <w:tc>
          <w:tcPr>
            <w:tcW w:w="3015" w:type="dxa"/>
          </w:tcPr>
          <w:p w:rsidR="008336DD" w:rsidRDefault="008336DD" w:rsidP="00C26AC4">
            <w:pPr>
              <w:jc w:val="center"/>
            </w:pPr>
            <w:r>
              <w:t>15,01</w:t>
            </w:r>
          </w:p>
        </w:tc>
      </w:tr>
      <w:tr w:rsidR="008336DD" w:rsidTr="00D12862">
        <w:trPr>
          <w:cantSplit/>
          <w:jc w:val="center"/>
        </w:trPr>
        <w:tc>
          <w:tcPr>
            <w:tcW w:w="1276" w:type="dxa"/>
          </w:tcPr>
          <w:p w:rsidR="008336DD" w:rsidRDefault="008336DD" w:rsidP="00C26AC4">
            <w:pPr>
              <w:jc w:val="center"/>
            </w:pPr>
            <w:r>
              <w:t>g</w:t>
            </w:r>
          </w:p>
        </w:tc>
        <w:tc>
          <w:tcPr>
            <w:tcW w:w="4754" w:type="dxa"/>
          </w:tcPr>
          <w:p w:rsidR="008336DD" w:rsidRDefault="008336DD" w:rsidP="00C26AC4">
            <w:pPr>
              <w:jc w:val="center"/>
            </w:pPr>
            <w:r>
              <w:t>Codeine</w:t>
            </w:r>
          </w:p>
        </w:tc>
        <w:tc>
          <w:tcPr>
            <w:tcW w:w="3015" w:type="dxa"/>
          </w:tcPr>
          <w:p w:rsidR="008336DD" w:rsidRDefault="008336DD" w:rsidP="00C26AC4">
            <w:pPr>
              <w:jc w:val="center"/>
            </w:pPr>
            <w:r>
              <w:t>21,05</w:t>
            </w:r>
          </w:p>
        </w:tc>
      </w:tr>
      <w:tr w:rsidR="008336DD" w:rsidTr="00C60CCF">
        <w:trPr>
          <w:cantSplit/>
          <w:jc w:val="center"/>
        </w:trPr>
        <w:tc>
          <w:tcPr>
            <w:tcW w:w="1276" w:type="dxa"/>
          </w:tcPr>
          <w:p w:rsidR="008336DD" w:rsidRDefault="008336DD" w:rsidP="00C26AC4">
            <w:pPr>
              <w:jc w:val="center"/>
            </w:pPr>
            <w:r>
              <w:t>i</w:t>
            </w:r>
          </w:p>
        </w:tc>
        <w:tc>
          <w:tcPr>
            <w:tcW w:w="4754" w:type="dxa"/>
          </w:tcPr>
          <w:p w:rsidR="008336DD" w:rsidRDefault="008336DD" w:rsidP="00C26AC4">
            <w:pPr>
              <w:jc w:val="center"/>
            </w:pPr>
            <w:r>
              <w:t>Lidocaine</w:t>
            </w:r>
          </w:p>
        </w:tc>
        <w:tc>
          <w:tcPr>
            <w:tcW w:w="3015" w:type="dxa"/>
          </w:tcPr>
          <w:p w:rsidR="008336DD" w:rsidRDefault="008336DD" w:rsidP="00C26AC4">
            <w:pPr>
              <w:jc w:val="center"/>
            </w:pPr>
            <w:r>
              <w:t>27,02</w:t>
            </w:r>
          </w:p>
        </w:tc>
      </w:tr>
      <w:tr w:rsidR="008336DD" w:rsidTr="00C60CCF">
        <w:trPr>
          <w:cantSplit/>
          <w:jc w:val="center"/>
        </w:trPr>
        <w:tc>
          <w:tcPr>
            <w:tcW w:w="1276" w:type="dxa"/>
          </w:tcPr>
          <w:p w:rsidR="008336DD" w:rsidRDefault="008336DD" w:rsidP="00C26AC4">
            <w:pPr>
              <w:jc w:val="center"/>
            </w:pPr>
            <w:r>
              <w:t>j</w:t>
            </w:r>
          </w:p>
        </w:tc>
        <w:tc>
          <w:tcPr>
            <w:tcW w:w="4754" w:type="dxa"/>
          </w:tcPr>
          <w:p w:rsidR="008336DD" w:rsidRDefault="008336DD" w:rsidP="00C26AC4">
            <w:pPr>
              <w:jc w:val="center"/>
            </w:pPr>
            <w:r>
              <w:t>Procaine</w:t>
            </w:r>
          </w:p>
        </w:tc>
        <w:tc>
          <w:tcPr>
            <w:tcW w:w="3015" w:type="dxa"/>
          </w:tcPr>
          <w:p w:rsidR="008336DD" w:rsidRDefault="008336DD" w:rsidP="00C26AC4">
            <w:pPr>
              <w:jc w:val="center"/>
            </w:pPr>
            <w:r>
              <w:t>27,97</w:t>
            </w:r>
          </w:p>
        </w:tc>
      </w:tr>
      <w:tr w:rsidR="008336DD" w:rsidTr="00C60CCF">
        <w:trPr>
          <w:cantSplit/>
          <w:jc w:val="center"/>
        </w:trPr>
        <w:tc>
          <w:tcPr>
            <w:tcW w:w="1276" w:type="dxa"/>
          </w:tcPr>
          <w:p w:rsidR="008336DD" w:rsidRDefault="008336DD" w:rsidP="00C26AC4">
            <w:pPr>
              <w:jc w:val="center"/>
            </w:pPr>
            <w:r>
              <w:t>k</w:t>
            </w:r>
          </w:p>
        </w:tc>
        <w:tc>
          <w:tcPr>
            <w:tcW w:w="4754" w:type="dxa"/>
          </w:tcPr>
          <w:p w:rsidR="008336DD" w:rsidRDefault="008336DD" w:rsidP="00C26AC4">
            <w:pPr>
              <w:jc w:val="center"/>
            </w:pPr>
            <w:r>
              <w:t>Heroin</w:t>
            </w:r>
          </w:p>
        </w:tc>
        <w:tc>
          <w:tcPr>
            <w:tcW w:w="3015" w:type="dxa"/>
          </w:tcPr>
          <w:p w:rsidR="008336DD" w:rsidRDefault="008336DD" w:rsidP="00C26AC4">
            <w:pPr>
              <w:jc w:val="center"/>
            </w:pPr>
            <w:r>
              <w:t>28,57</w:t>
            </w:r>
          </w:p>
        </w:tc>
      </w:tr>
      <w:tr w:rsidR="008336DD" w:rsidTr="00C60CCF">
        <w:trPr>
          <w:cantSplit/>
          <w:jc w:val="center"/>
        </w:trPr>
        <w:tc>
          <w:tcPr>
            <w:tcW w:w="1276" w:type="dxa"/>
          </w:tcPr>
          <w:p w:rsidR="008336DD" w:rsidRDefault="008336DD" w:rsidP="00C26AC4">
            <w:pPr>
              <w:jc w:val="center"/>
            </w:pPr>
            <w:r>
              <w:t>o</w:t>
            </w:r>
          </w:p>
        </w:tc>
        <w:tc>
          <w:tcPr>
            <w:tcW w:w="4754" w:type="dxa"/>
          </w:tcPr>
          <w:p w:rsidR="008336DD" w:rsidRDefault="008336DD" w:rsidP="00C26AC4">
            <w:pPr>
              <w:jc w:val="center"/>
            </w:pPr>
            <w:r>
              <w:t>Papaverine</w:t>
            </w:r>
          </w:p>
        </w:tc>
        <w:tc>
          <w:tcPr>
            <w:tcW w:w="3015" w:type="dxa"/>
          </w:tcPr>
          <w:p w:rsidR="008336DD" w:rsidRDefault="008336DD" w:rsidP="00C26AC4">
            <w:pPr>
              <w:jc w:val="center"/>
            </w:pPr>
            <w:r>
              <w:t>36,66</w:t>
            </w:r>
          </w:p>
        </w:tc>
      </w:tr>
      <w:tr w:rsidR="008336DD" w:rsidTr="00C60CCF">
        <w:trPr>
          <w:cantSplit/>
          <w:jc w:val="center"/>
        </w:trPr>
        <w:tc>
          <w:tcPr>
            <w:tcW w:w="1276" w:type="dxa"/>
          </w:tcPr>
          <w:p w:rsidR="008336DD" w:rsidRDefault="008336DD" w:rsidP="00C26AC4">
            <w:pPr>
              <w:jc w:val="center"/>
            </w:pPr>
            <w:r>
              <w:t>p</w:t>
            </w:r>
          </w:p>
        </w:tc>
        <w:tc>
          <w:tcPr>
            <w:tcW w:w="4754" w:type="dxa"/>
          </w:tcPr>
          <w:p w:rsidR="008336DD" w:rsidRDefault="008336DD" w:rsidP="00C26AC4">
            <w:pPr>
              <w:jc w:val="center"/>
            </w:pPr>
            <w:r>
              <w:t>Amphetamine</w:t>
            </w:r>
          </w:p>
        </w:tc>
        <w:tc>
          <w:tcPr>
            <w:tcW w:w="3015" w:type="dxa"/>
          </w:tcPr>
          <w:p w:rsidR="008336DD" w:rsidRDefault="008336DD" w:rsidP="00C26AC4">
            <w:pPr>
              <w:jc w:val="center"/>
            </w:pPr>
            <w:r>
              <w:t>37,63</w:t>
            </w:r>
          </w:p>
        </w:tc>
      </w:tr>
      <w:tr w:rsidR="008336DD" w:rsidTr="00C60CCF">
        <w:trPr>
          <w:cantSplit/>
          <w:jc w:val="center"/>
        </w:trPr>
        <w:tc>
          <w:tcPr>
            <w:tcW w:w="1276" w:type="dxa"/>
          </w:tcPr>
          <w:p w:rsidR="008336DD" w:rsidRDefault="008336DD" w:rsidP="00C26AC4">
            <w:pPr>
              <w:jc w:val="center"/>
            </w:pPr>
            <w:r>
              <w:t>r</w:t>
            </w:r>
          </w:p>
        </w:tc>
        <w:tc>
          <w:tcPr>
            <w:tcW w:w="4754" w:type="dxa"/>
          </w:tcPr>
          <w:p w:rsidR="008336DD" w:rsidRDefault="008336DD" w:rsidP="00BF0939">
            <w:pPr>
              <w:jc w:val="center"/>
            </w:pPr>
            <w:r>
              <w:t>Cocaine</w:t>
            </w:r>
          </w:p>
        </w:tc>
        <w:tc>
          <w:tcPr>
            <w:tcW w:w="3015" w:type="dxa"/>
          </w:tcPr>
          <w:p w:rsidR="008336DD" w:rsidRDefault="008336DD" w:rsidP="00C26AC4">
            <w:pPr>
              <w:jc w:val="center"/>
            </w:pPr>
            <w:r>
              <w:t>40,08</w:t>
            </w:r>
          </w:p>
        </w:tc>
      </w:tr>
      <w:tr w:rsidR="008336DD" w:rsidTr="00C60CCF">
        <w:trPr>
          <w:cantSplit/>
          <w:jc w:val="center"/>
        </w:trPr>
        <w:tc>
          <w:tcPr>
            <w:tcW w:w="1276" w:type="dxa"/>
          </w:tcPr>
          <w:p w:rsidR="008336DD" w:rsidRDefault="008336DD" w:rsidP="00C26AC4">
            <w:pPr>
              <w:jc w:val="center"/>
            </w:pPr>
            <w:r>
              <w:t>s</w:t>
            </w:r>
          </w:p>
        </w:tc>
        <w:tc>
          <w:tcPr>
            <w:tcW w:w="4754" w:type="dxa"/>
          </w:tcPr>
          <w:p w:rsidR="008336DD" w:rsidRDefault="008336DD" w:rsidP="00BF0939">
            <w:pPr>
              <w:jc w:val="center"/>
            </w:pPr>
            <w:r>
              <w:t>Diazepam</w:t>
            </w:r>
          </w:p>
        </w:tc>
        <w:tc>
          <w:tcPr>
            <w:tcW w:w="3015" w:type="dxa"/>
          </w:tcPr>
          <w:p w:rsidR="008336DD" w:rsidRDefault="008336DD" w:rsidP="00C26AC4">
            <w:pPr>
              <w:jc w:val="center"/>
            </w:pPr>
            <w:r>
              <w:t>42,71</w:t>
            </w:r>
          </w:p>
        </w:tc>
      </w:tr>
      <w:tr w:rsidR="008336DD" w:rsidTr="00D12862">
        <w:trPr>
          <w:cantSplit/>
          <w:jc w:val="center"/>
        </w:trPr>
        <w:tc>
          <w:tcPr>
            <w:tcW w:w="1276" w:type="dxa"/>
            <w:tcBorders>
              <w:bottom w:val="single" w:sz="6" w:space="0" w:color="auto"/>
            </w:tcBorders>
          </w:tcPr>
          <w:p w:rsidR="008336DD" w:rsidRDefault="008336DD" w:rsidP="00C26AC4">
            <w:pPr>
              <w:jc w:val="center"/>
            </w:pPr>
            <w:r>
              <w:t>t*</w:t>
            </w:r>
            <w:r w:rsidR="00CA10CE">
              <w:t xml:space="preserve"> ou t</w:t>
            </w:r>
            <w:r w:rsidR="00CA10CE" w:rsidRPr="00CA10CE">
              <w:rPr>
                <w:vertAlign w:val="subscript"/>
              </w:rPr>
              <w:t>mc</w:t>
            </w:r>
          </w:p>
        </w:tc>
        <w:tc>
          <w:tcPr>
            <w:tcW w:w="4754" w:type="dxa"/>
            <w:tcBorders>
              <w:bottom w:val="single" w:sz="6" w:space="0" w:color="auto"/>
            </w:tcBorders>
          </w:tcPr>
          <w:p w:rsidR="008336DD" w:rsidRPr="002D0C00" w:rsidRDefault="008336DD" w:rsidP="00BF0939">
            <w:pPr>
              <w:jc w:val="center"/>
              <w:rPr>
                <w:b/>
              </w:rPr>
            </w:pPr>
            <w:r w:rsidRPr="002D0C00">
              <w:rPr>
                <w:b/>
              </w:rPr>
              <w:t>Temps Micelles libres</w:t>
            </w:r>
          </w:p>
        </w:tc>
        <w:tc>
          <w:tcPr>
            <w:tcW w:w="3015" w:type="dxa"/>
            <w:tcBorders>
              <w:bottom w:val="single" w:sz="6" w:space="0" w:color="auto"/>
            </w:tcBorders>
          </w:tcPr>
          <w:p w:rsidR="008336DD" w:rsidRDefault="008336DD" w:rsidP="00C26AC4">
            <w:pPr>
              <w:jc w:val="center"/>
            </w:pPr>
            <w:r>
              <w:t>46,54</w:t>
            </w:r>
          </w:p>
        </w:tc>
      </w:tr>
    </w:tbl>
    <w:p w:rsidR="008C33B9" w:rsidRPr="000D4958" w:rsidRDefault="000D4958" w:rsidP="00520945">
      <w:pPr>
        <w:jc w:val="center"/>
        <w:outlineLvl w:val="0"/>
        <w:rPr>
          <w:lang w:val="en-US"/>
        </w:rPr>
      </w:pPr>
      <w:r w:rsidRPr="000D4958">
        <w:rPr>
          <w:lang w:val="en-US"/>
        </w:rPr>
        <w:t>Table 1 : MEKC of drugs and impurities of illicit heroin</w:t>
      </w:r>
    </w:p>
    <w:p w:rsidR="008C33B9" w:rsidRPr="000D4958" w:rsidRDefault="008C33B9">
      <w:pPr>
        <w:jc w:val="both"/>
        <w:outlineLvl w:val="0"/>
        <w:rPr>
          <w:u w:val="single"/>
          <w:lang w:val="en-US"/>
        </w:rPr>
      </w:pPr>
    </w:p>
    <w:p w:rsidR="00520945" w:rsidRPr="000D4958" w:rsidRDefault="00520945">
      <w:pPr>
        <w:jc w:val="both"/>
        <w:outlineLvl w:val="0"/>
        <w:rPr>
          <w:u w:val="single"/>
          <w:lang w:val="en-US"/>
        </w:rPr>
      </w:pPr>
    </w:p>
    <w:p w:rsidR="000D4958" w:rsidRDefault="000D4958">
      <w:pPr>
        <w:jc w:val="both"/>
        <w:outlineLvl w:val="0"/>
        <w:rPr>
          <w:u w:val="single"/>
          <w:lang w:val="en-US"/>
        </w:rPr>
      </w:pPr>
    </w:p>
    <w:p w:rsidR="000D4958" w:rsidRDefault="000D4958">
      <w:pPr>
        <w:jc w:val="both"/>
        <w:outlineLvl w:val="0"/>
        <w:rPr>
          <w:u w:val="single"/>
          <w:lang w:val="en-US"/>
        </w:rPr>
      </w:pPr>
    </w:p>
    <w:p w:rsidR="00D92C0B" w:rsidRDefault="002D0C00">
      <w:pPr>
        <w:jc w:val="both"/>
      </w:pPr>
      <w:r w:rsidRPr="002D0C00">
        <w:rPr>
          <w:u w:val="single"/>
        </w:rPr>
        <w:t>Questions </w:t>
      </w:r>
      <w:r>
        <w:t xml:space="preserve">: </w:t>
      </w:r>
    </w:p>
    <w:p w:rsidR="00D34831" w:rsidRPr="00D2426E" w:rsidRDefault="00D34831" w:rsidP="00D34831">
      <w:pPr>
        <w:jc w:val="center"/>
      </w:pPr>
    </w:p>
    <w:p w:rsidR="00FF0A4E" w:rsidRDefault="004E203F" w:rsidP="00D34831">
      <w:pPr>
        <w:numPr>
          <w:ilvl w:val="0"/>
          <w:numId w:val="2"/>
        </w:numPr>
        <w:jc w:val="both"/>
      </w:pPr>
      <w:r>
        <w:t>Décrire brièvement le principe de la MEKC.</w:t>
      </w:r>
      <w:r w:rsidR="00FF0A4E">
        <w:t xml:space="preserve"> </w:t>
      </w:r>
      <w:r w:rsidR="00596B79" w:rsidRPr="00596B79">
        <w:rPr>
          <w:b/>
          <w:color w:val="FF0000"/>
        </w:rPr>
        <w:t>(</w:t>
      </w:r>
      <w:r w:rsidR="005933D7">
        <w:rPr>
          <w:b/>
          <w:color w:val="FF0000"/>
        </w:rPr>
        <w:t>2</w:t>
      </w:r>
      <w:r w:rsidR="00596B79" w:rsidRPr="00596B79">
        <w:rPr>
          <w:b/>
          <w:color w:val="FF0000"/>
        </w:rPr>
        <w:t>)</w:t>
      </w:r>
    </w:p>
    <w:p w:rsidR="00FF0A4E" w:rsidRDefault="00FF0A4E" w:rsidP="00FF0A4E">
      <w:pPr>
        <w:jc w:val="both"/>
      </w:pPr>
    </w:p>
    <w:p w:rsidR="004927E7" w:rsidRDefault="00D92C0B" w:rsidP="00D34831">
      <w:pPr>
        <w:numPr>
          <w:ilvl w:val="0"/>
          <w:numId w:val="2"/>
        </w:numPr>
        <w:jc w:val="both"/>
      </w:pPr>
      <w:r w:rsidRPr="00D2426E">
        <w:t>Calculer le champ électrique appliqué da</w:t>
      </w:r>
      <w:r w:rsidR="00B1528B" w:rsidRPr="00D2426E">
        <w:t>ns l</w:t>
      </w:r>
      <w:r w:rsidRPr="00D2426E">
        <w:t>es conditions</w:t>
      </w:r>
      <w:r w:rsidR="00B1528B" w:rsidRPr="00D2426E">
        <w:t xml:space="preserve"> données</w:t>
      </w:r>
      <w:r w:rsidR="0074720E">
        <w:t xml:space="preserve"> (en V.cm</w:t>
      </w:r>
      <w:r w:rsidR="0074720E" w:rsidRPr="004E203F">
        <w:rPr>
          <w:vertAlign w:val="superscript"/>
        </w:rPr>
        <w:t>-1</w:t>
      </w:r>
      <w:r w:rsidR="0074720E">
        <w:t>)</w:t>
      </w:r>
      <w:r w:rsidRPr="00D2426E">
        <w:t>.</w:t>
      </w:r>
      <w:r w:rsidR="00596B79" w:rsidRPr="00596B79">
        <w:rPr>
          <w:b/>
          <w:color w:val="FF0000"/>
        </w:rPr>
        <w:t xml:space="preserve"> (2)</w:t>
      </w:r>
    </w:p>
    <w:p w:rsidR="004927E7" w:rsidRDefault="004927E7" w:rsidP="004927E7">
      <w:pPr>
        <w:pStyle w:val="Paragraphedeliste"/>
      </w:pPr>
    </w:p>
    <w:p w:rsidR="005274DB" w:rsidRDefault="005274DB" w:rsidP="004927E7">
      <w:pPr>
        <w:pStyle w:val="Paragraphedeliste"/>
      </w:pPr>
      <w:r>
        <w:t>E = V/L = 20000/60 = 333,33 V.cm</w:t>
      </w:r>
      <w:r w:rsidRPr="005274DB">
        <w:rPr>
          <w:vertAlign w:val="superscript"/>
        </w:rPr>
        <w:t>-1</w:t>
      </w:r>
    </w:p>
    <w:p w:rsidR="005274DB" w:rsidRDefault="005274DB" w:rsidP="004927E7">
      <w:pPr>
        <w:pStyle w:val="Paragraphedeliste"/>
      </w:pPr>
    </w:p>
    <w:p w:rsidR="005274DB" w:rsidRDefault="00CA10CE" w:rsidP="005274DB">
      <w:pPr>
        <w:numPr>
          <w:ilvl w:val="0"/>
          <w:numId w:val="2"/>
        </w:numPr>
        <w:jc w:val="both"/>
      </w:pPr>
      <w:r>
        <w:t>C</w:t>
      </w:r>
      <w:r w:rsidRPr="00D2426E">
        <w:t>alculer la mobilité électroosmotique</w:t>
      </w:r>
      <w:r w:rsidR="002D0C00">
        <w:t>.</w:t>
      </w:r>
      <w:r w:rsidR="00660489">
        <w:t xml:space="preserve"> </w:t>
      </w:r>
      <w:r w:rsidR="002D0C00">
        <w:t>Calculer</w:t>
      </w:r>
      <w:r>
        <w:t xml:space="preserve"> la mobilité </w:t>
      </w:r>
      <w:r w:rsidR="00660489">
        <w:t xml:space="preserve">électrophorétique </w:t>
      </w:r>
      <w:r>
        <w:t>des micelles libres</w:t>
      </w:r>
      <w:r w:rsidR="00DB58E8">
        <w:t xml:space="preserve"> (en cm</w:t>
      </w:r>
      <w:r w:rsidR="00DB58E8" w:rsidRPr="004927E7">
        <w:rPr>
          <w:vertAlign w:val="superscript"/>
        </w:rPr>
        <w:t>2</w:t>
      </w:r>
      <w:r w:rsidR="00DB58E8">
        <w:t>.V</w:t>
      </w:r>
      <w:r w:rsidR="00DB58E8" w:rsidRPr="004927E7">
        <w:rPr>
          <w:vertAlign w:val="superscript"/>
        </w:rPr>
        <w:t>-1</w:t>
      </w:r>
      <w:r w:rsidR="00DB58E8">
        <w:t>.s</w:t>
      </w:r>
      <w:r w:rsidR="00DB58E8" w:rsidRPr="004927E7">
        <w:rPr>
          <w:vertAlign w:val="superscript"/>
        </w:rPr>
        <w:t>-1</w:t>
      </w:r>
      <w:r w:rsidR="00DB58E8">
        <w:t>)</w:t>
      </w:r>
      <w:r w:rsidR="00596B79" w:rsidRPr="00596B79">
        <w:rPr>
          <w:b/>
          <w:color w:val="FF0000"/>
        </w:rPr>
        <w:t xml:space="preserve"> (</w:t>
      </w:r>
      <w:r w:rsidR="00596B79">
        <w:rPr>
          <w:b/>
          <w:color w:val="FF0000"/>
        </w:rPr>
        <w:t>3</w:t>
      </w:r>
      <w:r w:rsidR="00596B79" w:rsidRPr="00596B79">
        <w:rPr>
          <w:b/>
          <w:color w:val="FF0000"/>
        </w:rPr>
        <w:t>)</w:t>
      </w:r>
    </w:p>
    <w:p w:rsidR="00DB58E8" w:rsidRDefault="00DB58E8" w:rsidP="00DB58E8">
      <w:pPr>
        <w:jc w:val="both"/>
      </w:pPr>
    </w:p>
    <w:p w:rsidR="00DB58E8" w:rsidRDefault="002D0C00" w:rsidP="00DB58E8">
      <w:pPr>
        <w:numPr>
          <w:ilvl w:val="0"/>
          <w:numId w:val="2"/>
        </w:numPr>
        <w:jc w:val="both"/>
      </w:pPr>
      <w:r>
        <w:t>Calculer le facteur</w:t>
      </w:r>
      <w:r w:rsidR="00DB58E8">
        <w:t xml:space="preserve"> de rétention k’ et l</w:t>
      </w:r>
      <w:r>
        <w:t>a mobilité électrophorétique</w:t>
      </w:r>
      <w:r w:rsidR="00CA10CE" w:rsidRPr="00D2426E">
        <w:t xml:space="preserve"> de</w:t>
      </w:r>
      <w:r w:rsidR="00CA10CE">
        <w:t xml:space="preserve"> la morphine, de l’héroine et de la codéine</w:t>
      </w:r>
      <w:r w:rsidR="00CA10CE" w:rsidRPr="00D2426E">
        <w:t>.</w:t>
      </w:r>
      <w:r w:rsidR="00DB58E8">
        <w:t xml:space="preserve"> (en cm</w:t>
      </w:r>
      <w:r w:rsidR="00DB58E8" w:rsidRPr="00DB58E8">
        <w:rPr>
          <w:vertAlign w:val="superscript"/>
        </w:rPr>
        <w:t>2</w:t>
      </w:r>
      <w:r w:rsidR="00DB58E8">
        <w:t>.V</w:t>
      </w:r>
      <w:r w:rsidR="00DB58E8" w:rsidRPr="00DB58E8">
        <w:rPr>
          <w:vertAlign w:val="superscript"/>
        </w:rPr>
        <w:t>-1</w:t>
      </w:r>
      <w:r w:rsidR="00DB58E8">
        <w:t>.s</w:t>
      </w:r>
      <w:r w:rsidR="00DB58E8" w:rsidRPr="00DB58E8">
        <w:rPr>
          <w:vertAlign w:val="superscript"/>
        </w:rPr>
        <w:t>-1</w:t>
      </w:r>
      <w:r w:rsidR="00DB58E8">
        <w:t>)</w:t>
      </w:r>
      <w:r w:rsidR="00596B79" w:rsidRPr="00596B79">
        <w:rPr>
          <w:b/>
          <w:color w:val="FF0000"/>
        </w:rPr>
        <w:t xml:space="preserve"> (</w:t>
      </w:r>
      <w:r w:rsidR="00596B79">
        <w:rPr>
          <w:b/>
          <w:color w:val="FF0000"/>
        </w:rPr>
        <w:t>5</w:t>
      </w:r>
      <w:r w:rsidR="00596B79" w:rsidRPr="00596B79">
        <w:rPr>
          <w:b/>
          <w:color w:val="FF0000"/>
        </w:rPr>
        <w:t>)</w:t>
      </w:r>
    </w:p>
    <w:p w:rsidR="00DB58E8" w:rsidRDefault="00DB58E8" w:rsidP="00DB58E8">
      <w:pPr>
        <w:ind w:left="720"/>
        <w:jc w:val="both"/>
      </w:pPr>
    </w:p>
    <w:tbl>
      <w:tblPr>
        <w:tblW w:w="89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0"/>
        <w:gridCol w:w="1200"/>
        <w:gridCol w:w="1200"/>
        <w:gridCol w:w="1200"/>
        <w:gridCol w:w="1200"/>
        <w:gridCol w:w="1360"/>
      </w:tblGrid>
      <w:tr w:rsidR="005274DB" w:rsidRPr="005274DB" w:rsidTr="005274DB">
        <w:trPr>
          <w:trHeight w:val="270"/>
        </w:trPr>
        <w:tc>
          <w:tcPr>
            <w:tcW w:w="274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SDS</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100 mM</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p>
        </w:tc>
      </w:tr>
      <w:tr w:rsidR="005274DB" w:rsidRPr="005274DB" w:rsidTr="005274DB">
        <w:trPr>
          <w:trHeight w:val="330"/>
        </w:trPr>
        <w:tc>
          <w:tcPr>
            <w:tcW w:w="274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Composé</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t</w:t>
            </w:r>
            <w:r w:rsidRPr="005274DB">
              <w:rPr>
                <w:rFonts w:ascii="Arial" w:hAnsi="Arial" w:cs="Arial"/>
                <w:sz w:val="20"/>
                <w:szCs w:val="20"/>
                <w:vertAlign w:val="subscript"/>
              </w:rPr>
              <w:t>R</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m</w:t>
            </w:r>
            <w:r w:rsidRPr="005274DB">
              <w:rPr>
                <w:rFonts w:ascii="Arial" w:hAnsi="Arial" w:cs="Arial"/>
                <w:sz w:val="20"/>
                <w:szCs w:val="20"/>
                <w:vertAlign w:val="subscript"/>
              </w:rPr>
              <w:t>app</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m</w:t>
            </w:r>
            <w:r w:rsidRPr="005274DB">
              <w:rPr>
                <w:rFonts w:ascii="Arial" w:hAnsi="Arial" w:cs="Arial"/>
                <w:sz w:val="20"/>
                <w:szCs w:val="20"/>
                <w:vertAlign w:val="subscript"/>
              </w:rPr>
              <w:t>ep</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k'</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mapp</w:t>
            </w:r>
          </w:p>
        </w:tc>
      </w:tr>
      <w:tr w:rsidR="005274DB" w:rsidRPr="005274DB" w:rsidTr="005274DB">
        <w:trPr>
          <w:trHeight w:val="315"/>
        </w:trPr>
        <w:tc>
          <w:tcPr>
            <w:tcW w:w="274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Flux électroosmotique</w:t>
            </w:r>
          </w:p>
        </w:tc>
        <w:tc>
          <w:tcPr>
            <w:tcW w:w="120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5,32</w:t>
            </w:r>
          </w:p>
        </w:tc>
        <w:tc>
          <w:tcPr>
            <w:tcW w:w="1200" w:type="dxa"/>
            <w:shd w:val="clear" w:color="auto" w:fill="auto"/>
            <w:noWrap/>
            <w:vAlign w:val="center"/>
            <w:hideMark/>
          </w:tcPr>
          <w:p w:rsidR="005274DB" w:rsidRPr="005274DB" w:rsidRDefault="005274DB" w:rsidP="005274DB">
            <w:pPr>
              <w:jc w:val="center"/>
              <w:rPr>
                <w:rFonts w:ascii="Arial" w:hAnsi="Arial" w:cs="Arial"/>
                <w:b/>
                <w:sz w:val="20"/>
                <w:szCs w:val="20"/>
              </w:rPr>
            </w:pPr>
            <w:r w:rsidRPr="005274DB">
              <w:rPr>
                <w:rFonts w:ascii="Arial" w:hAnsi="Arial" w:cs="Arial"/>
                <w:b/>
                <w:sz w:val="20"/>
                <w:szCs w:val="20"/>
              </w:rPr>
              <w:t>3,76E-04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0,00E+00</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0,00</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p>
        </w:tc>
      </w:tr>
      <w:tr w:rsidR="005274DB" w:rsidRPr="005274DB" w:rsidTr="005274DB">
        <w:trPr>
          <w:trHeight w:val="315"/>
        </w:trPr>
        <w:tc>
          <w:tcPr>
            <w:tcW w:w="274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Morphine</w:t>
            </w:r>
          </w:p>
        </w:tc>
        <w:tc>
          <w:tcPr>
            <w:tcW w:w="120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9,7</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2,06E-04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-1,70E-04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1,04</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2,06E-04</w:t>
            </w:r>
          </w:p>
        </w:tc>
      </w:tr>
      <w:tr w:rsidR="005274DB" w:rsidRPr="005274DB" w:rsidTr="005274DB">
        <w:trPr>
          <w:trHeight w:val="315"/>
        </w:trPr>
        <w:tc>
          <w:tcPr>
            <w:tcW w:w="274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Codeine</w:t>
            </w:r>
          </w:p>
        </w:tc>
        <w:tc>
          <w:tcPr>
            <w:tcW w:w="120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21,05</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9,50E-05</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-2,81E-04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5,40</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9,50E-05</w:t>
            </w:r>
          </w:p>
        </w:tc>
      </w:tr>
      <w:tr w:rsidR="005274DB" w:rsidRPr="005274DB" w:rsidTr="005274DB">
        <w:trPr>
          <w:trHeight w:val="315"/>
        </w:trPr>
        <w:tc>
          <w:tcPr>
            <w:tcW w:w="274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Heroin</w:t>
            </w:r>
          </w:p>
        </w:tc>
        <w:tc>
          <w:tcPr>
            <w:tcW w:w="120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28,57</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7,00E-05</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-3,06E-04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11,32</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7,00E-05</w:t>
            </w:r>
          </w:p>
        </w:tc>
      </w:tr>
      <w:tr w:rsidR="005274DB" w:rsidRPr="005274DB" w:rsidTr="005274DB">
        <w:trPr>
          <w:trHeight w:val="330"/>
        </w:trPr>
        <w:tc>
          <w:tcPr>
            <w:tcW w:w="274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Temps Micelles libres</w:t>
            </w:r>
          </w:p>
        </w:tc>
        <w:tc>
          <w:tcPr>
            <w:tcW w:w="1200" w:type="dxa"/>
            <w:shd w:val="clear" w:color="auto" w:fill="auto"/>
            <w:hideMark/>
          </w:tcPr>
          <w:p w:rsidR="005274DB" w:rsidRPr="005274DB" w:rsidRDefault="005274DB" w:rsidP="005274DB">
            <w:pPr>
              <w:jc w:val="center"/>
              <w:rPr>
                <w:rFonts w:ascii="Times New Roman" w:hAnsi="Times New Roman"/>
              </w:rPr>
            </w:pPr>
            <w:r w:rsidRPr="005274DB">
              <w:rPr>
                <w:rFonts w:ascii="Times New Roman" w:hAnsi="Times New Roman"/>
              </w:rPr>
              <w:t>46,54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4,30E-05</w:t>
            </w:r>
          </w:p>
        </w:tc>
        <w:tc>
          <w:tcPr>
            <w:tcW w:w="1200" w:type="dxa"/>
            <w:shd w:val="clear" w:color="auto" w:fill="auto"/>
            <w:noWrap/>
            <w:vAlign w:val="center"/>
            <w:hideMark/>
          </w:tcPr>
          <w:p w:rsidR="005274DB" w:rsidRPr="005274DB" w:rsidRDefault="005274DB" w:rsidP="005274DB">
            <w:pPr>
              <w:jc w:val="center"/>
              <w:rPr>
                <w:rFonts w:ascii="Arial" w:hAnsi="Arial" w:cs="Arial"/>
                <w:b/>
                <w:sz w:val="20"/>
                <w:szCs w:val="20"/>
              </w:rPr>
            </w:pPr>
            <w:r w:rsidRPr="005274DB">
              <w:rPr>
                <w:rFonts w:ascii="Arial" w:hAnsi="Arial" w:cs="Arial"/>
                <w:b/>
                <w:sz w:val="20"/>
                <w:szCs w:val="20"/>
              </w:rPr>
              <w:t>-3,33E-04</w:t>
            </w:r>
          </w:p>
        </w:tc>
        <w:tc>
          <w:tcPr>
            <w:tcW w:w="1200" w:type="dxa"/>
            <w:shd w:val="clear" w:color="auto" w:fill="auto"/>
            <w:noWrap/>
            <w:vAlign w:val="center"/>
            <w:hideMark/>
          </w:tcPr>
          <w:p w:rsidR="005274DB" w:rsidRPr="005274DB" w:rsidRDefault="005274DB" w:rsidP="005274DB">
            <w:pPr>
              <w:jc w:val="center"/>
              <w:rPr>
                <w:rFonts w:ascii="Arial" w:hAnsi="Arial" w:cs="Arial"/>
                <w:sz w:val="20"/>
                <w:szCs w:val="20"/>
              </w:rPr>
            </w:pPr>
            <w:r w:rsidRPr="005274DB">
              <w:rPr>
                <w:rFonts w:ascii="Arial" w:hAnsi="Arial" w:cs="Arial"/>
                <w:sz w:val="20"/>
                <w:szCs w:val="20"/>
              </w:rPr>
              <w:t> </w:t>
            </w:r>
          </w:p>
        </w:tc>
        <w:tc>
          <w:tcPr>
            <w:tcW w:w="1360" w:type="dxa"/>
            <w:shd w:val="clear" w:color="auto" w:fill="auto"/>
            <w:noWrap/>
            <w:vAlign w:val="bottom"/>
            <w:hideMark/>
          </w:tcPr>
          <w:p w:rsidR="005274DB" w:rsidRPr="005274DB" w:rsidRDefault="005274DB" w:rsidP="005274DB">
            <w:pPr>
              <w:jc w:val="center"/>
              <w:rPr>
                <w:rFonts w:ascii="Arial" w:hAnsi="Arial" w:cs="Arial"/>
                <w:sz w:val="20"/>
                <w:szCs w:val="20"/>
              </w:rPr>
            </w:pPr>
          </w:p>
        </w:tc>
      </w:tr>
    </w:tbl>
    <w:p w:rsidR="005274DB" w:rsidRDefault="005274DB" w:rsidP="00DB58E8">
      <w:pPr>
        <w:ind w:left="720"/>
        <w:jc w:val="both"/>
      </w:pPr>
    </w:p>
    <w:p w:rsidR="005274DB" w:rsidRDefault="005274DB" w:rsidP="00DB58E8">
      <w:pPr>
        <w:ind w:left="720"/>
        <w:jc w:val="both"/>
      </w:pPr>
    </w:p>
    <w:p w:rsidR="005274DB" w:rsidRDefault="005274DB" w:rsidP="00DB58E8">
      <w:pPr>
        <w:ind w:left="720"/>
        <w:jc w:val="both"/>
      </w:pPr>
    </w:p>
    <w:p w:rsidR="005274DB" w:rsidRDefault="005274DB" w:rsidP="00DB58E8">
      <w:pPr>
        <w:ind w:left="720"/>
        <w:jc w:val="both"/>
      </w:pPr>
    </w:p>
    <w:p w:rsidR="00DB58E8" w:rsidRDefault="00DB58E8" w:rsidP="00520945">
      <w:pPr>
        <w:numPr>
          <w:ilvl w:val="0"/>
          <w:numId w:val="2"/>
        </w:numPr>
        <w:jc w:val="both"/>
      </w:pPr>
      <w:r w:rsidRPr="00D2426E">
        <w:t xml:space="preserve">A quelle famille (cation, neutre </w:t>
      </w:r>
      <w:r>
        <w:t xml:space="preserve">ou </w:t>
      </w:r>
      <w:r w:rsidRPr="00D2426E">
        <w:t xml:space="preserve">anion) appartiennent </w:t>
      </w:r>
      <w:r>
        <w:t>ces trois</w:t>
      </w:r>
      <w:r w:rsidRPr="00D2426E">
        <w:t xml:space="preserve"> composés </w:t>
      </w:r>
      <w:r>
        <w:t>à pH 9,2</w:t>
      </w:r>
      <w:r w:rsidRPr="00D2426E">
        <w:t> ? Justifier ?</w:t>
      </w:r>
      <w:r w:rsidR="00596B79" w:rsidRPr="00596B79">
        <w:rPr>
          <w:b/>
          <w:color w:val="FF0000"/>
        </w:rPr>
        <w:t xml:space="preserve"> (</w:t>
      </w:r>
      <w:r w:rsidR="00596B79">
        <w:rPr>
          <w:b/>
          <w:color w:val="FF0000"/>
        </w:rPr>
        <w:t>3</w:t>
      </w:r>
      <w:r w:rsidR="00596B79" w:rsidRPr="00596B79">
        <w:rPr>
          <w:b/>
          <w:color w:val="FF0000"/>
        </w:rPr>
        <w:t>)</w:t>
      </w:r>
    </w:p>
    <w:p w:rsidR="00B27F95" w:rsidRDefault="00B27F95" w:rsidP="00B27F95">
      <w:pPr>
        <w:ind w:left="709"/>
        <w:jc w:val="both"/>
      </w:pPr>
    </w:p>
    <w:p w:rsidR="00DB58E8" w:rsidRDefault="00B27F95" w:rsidP="00B27F95">
      <w:pPr>
        <w:ind w:left="709"/>
        <w:jc w:val="both"/>
      </w:pPr>
      <w:r>
        <w:t>Neutre</w:t>
      </w:r>
    </w:p>
    <w:p w:rsidR="00B27F95" w:rsidRDefault="00B27F95" w:rsidP="00B27F95">
      <w:pPr>
        <w:ind w:left="709"/>
        <w:jc w:val="both"/>
      </w:pPr>
    </w:p>
    <w:p w:rsidR="00665718" w:rsidRDefault="00CA10CE" w:rsidP="00DB58E8">
      <w:pPr>
        <w:numPr>
          <w:ilvl w:val="0"/>
          <w:numId w:val="2"/>
        </w:numPr>
        <w:jc w:val="both"/>
      </w:pPr>
      <w:r>
        <w:t>Justifier l’ordre de sortie de ces trois composés.</w:t>
      </w:r>
      <w:r w:rsidR="00B1278F">
        <w:t xml:space="preserve"> </w:t>
      </w:r>
      <w:r w:rsidR="00596B79" w:rsidRPr="00596B79">
        <w:rPr>
          <w:b/>
          <w:color w:val="FF0000"/>
        </w:rPr>
        <w:t>(</w:t>
      </w:r>
      <w:r w:rsidR="005933D7">
        <w:rPr>
          <w:b/>
          <w:color w:val="FF0000"/>
        </w:rPr>
        <w:t>3</w:t>
      </w:r>
      <w:r w:rsidR="00596B79" w:rsidRPr="00596B79">
        <w:rPr>
          <w:b/>
          <w:color w:val="FF0000"/>
        </w:rPr>
        <w:t>)</w:t>
      </w:r>
    </w:p>
    <w:p w:rsidR="00DB58E8" w:rsidRDefault="00DB58E8" w:rsidP="00DB58E8">
      <w:pPr>
        <w:pStyle w:val="Paragraphedeliste"/>
      </w:pPr>
    </w:p>
    <w:p w:rsidR="00B27F95" w:rsidRDefault="00B27F95" w:rsidP="00DB58E8">
      <w:pPr>
        <w:pStyle w:val="Paragraphedeliste"/>
      </w:pPr>
      <w:r>
        <w:t xml:space="preserve">Indice de Rekker : </w:t>
      </w:r>
    </w:p>
    <w:p w:rsidR="00B27F95" w:rsidRDefault="00B27F95" w:rsidP="00DB58E8">
      <w:pPr>
        <w:pStyle w:val="Paragraphedeliste"/>
      </w:pPr>
    </w:p>
    <w:p w:rsidR="00B27F95" w:rsidRDefault="00B27F95" w:rsidP="00DB58E8">
      <w:pPr>
        <w:pStyle w:val="Paragraphedeliste"/>
      </w:pPr>
      <w:r>
        <w:t>Morphine : log P = log Po – 0,343 – 0,343 = log Po – 0,686</w:t>
      </w:r>
    </w:p>
    <w:p w:rsidR="00B27F95" w:rsidRDefault="00B27F95" w:rsidP="00DB58E8">
      <w:pPr>
        <w:pStyle w:val="Paragraphedeliste"/>
      </w:pPr>
      <w:r>
        <w:t>Codéine : log P = log Po – 0,343 – 0,152 = log Po – 0,493</w:t>
      </w:r>
    </w:p>
    <w:p w:rsidR="00B27F95" w:rsidRDefault="00B27F95" w:rsidP="00B27F95">
      <w:r>
        <w:tab/>
        <w:t>Héroine : log P = l</w:t>
      </w:r>
      <w:r w:rsidRPr="00B27F95">
        <w:t xml:space="preserve"> </w:t>
      </w:r>
      <w:r>
        <w:t>og Po – 0,063 – 0,063 = log Po – 0,126</w:t>
      </w:r>
    </w:p>
    <w:p w:rsidR="00B27F95" w:rsidRDefault="00B27F95" w:rsidP="00DB58E8">
      <w:pPr>
        <w:pStyle w:val="Paragraphedeliste"/>
      </w:pPr>
    </w:p>
    <w:p w:rsidR="00B27F95" w:rsidRDefault="00B27F95" w:rsidP="00DB58E8">
      <w:pPr>
        <w:pStyle w:val="Paragraphedeliste"/>
      </w:pPr>
      <w:r>
        <w:lastRenderedPageBreak/>
        <w:t>Le plus polaire sort en premier car le moins retenu et le moins polaire en dernier car le plus retenu. De plus, micelle en contre EOF donc OK.</w:t>
      </w:r>
    </w:p>
    <w:p w:rsidR="00B27F95" w:rsidRDefault="00B27F95" w:rsidP="00DB58E8">
      <w:pPr>
        <w:pStyle w:val="Paragraphedeliste"/>
      </w:pPr>
    </w:p>
    <w:p w:rsidR="00DB58E8" w:rsidRDefault="00660489" w:rsidP="00DB58E8">
      <w:pPr>
        <w:numPr>
          <w:ilvl w:val="0"/>
          <w:numId w:val="2"/>
        </w:numPr>
        <w:jc w:val="both"/>
      </w:pPr>
      <w:r>
        <w:t xml:space="preserve">D’après les auteurs, pourquoi </w:t>
      </w:r>
      <w:r w:rsidR="00644EBE">
        <w:t>utilise-t-on</w:t>
      </w:r>
      <w:r>
        <w:t xml:space="preserve"> un capillai</w:t>
      </w:r>
      <w:r w:rsidR="00644EBE">
        <w:t>re de 50 µm de diamètre interne ?</w:t>
      </w:r>
      <w:r w:rsidR="005933D7">
        <w:t xml:space="preserve"> </w:t>
      </w:r>
      <w:r w:rsidR="005933D7" w:rsidRPr="00596B79">
        <w:rPr>
          <w:b/>
          <w:color w:val="FF0000"/>
        </w:rPr>
        <w:t>(</w:t>
      </w:r>
      <w:r w:rsidR="005933D7">
        <w:rPr>
          <w:b/>
          <w:color w:val="FF0000"/>
        </w:rPr>
        <w:t>2</w:t>
      </w:r>
      <w:r w:rsidR="005933D7" w:rsidRPr="00596B79">
        <w:rPr>
          <w:b/>
          <w:color w:val="FF0000"/>
        </w:rPr>
        <w:t>)</w:t>
      </w:r>
    </w:p>
    <w:p w:rsidR="00B27F95" w:rsidRDefault="00B27F95" w:rsidP="00B27F95">
      <w:pPr>
        <w:pStyle w:val="Paragraphedeliste"/>
      </w:pPr>
    </w:p>
    <w:p w:rsidR="00B27F95" w:rsidRPr="00D2426E" w:rsidRDefault="00B27F95" w:rsidP="00B27F95">
      <w:pPr>
        <w:ind w:left="360"/>
        <w:jc w:val="both"/>
      </w:pPr>
      <w:r>
        <w:t>Effet joule.</w:t>
      </w:r>
    </w:p>
    <w:p w:rsidR="00DB58E8" w:rsidRDefault="00DB58E8" w:rsidP="0076286A">
      <w:pPr>
        <w:jc w:val="center"/>
      </w:pPr>
    </w:p>
    <w:p w:rsidR="00665718" w:rsidRPr="0076286A" w:rsidRDefault="008C33B9" w:rsidP="0076286A">
      <w:pPr>
        <w:jc w:val="center"/>
        <w:rPr>
          <w:b/>
          <w:sz w:val="32"/>
          <w:szCs w:val="32"/>
          <w:u w:val="single"/>
        </w:rPr>
      </w:pPr>
      <w:r>
        <w:br w:type="page"/>
      </w:r>
      <w:r w:rsidR="0076286A" w:rsidRPr="0076286A">
        <w:rPr>
          <w:b/>
          <w:sz w:val="32"/>
          <w:szCs w:val="32"/>
          <w:u w:val="single"/>
        </w:rPr>
        <w:lastRenderedPageBreak/>
        <w:t>ANNEXE</w:t>
      </w:r>
    </w:p>
    <w:p w:rsidR="008C33B9" w:rsidRDefault="008C33B9" w:rsidP="0040776F">
      <w:pPr>
        <w:jc w:val="both"/>
      </w:pPr>
    </w:p>
    <w:p w:rsidR="008C33B9" w:rsidRPr="004927E7" w:rsidRDefault="008336DD" w:rsidP="00457642">
      <w:pPr>
        <w:jc w:val="center"/>
        <w:rPr>
          <w:b/>
          <w:sz w:val="28"/>
          <w:szCs w:val="28"/>
          <w:u w:val="single"/>
        </w:rPr>
      </w:pPr>
      <w:r w:rsidRPr="004927E7">
        <w:rPr>
          <w:b/>
          <w:sz w:val="28"/>
          <w:szCs w:val="28"/>
          <w:u w:val="single"/>
        </w:rPr>
        <w:t>Formule chimique</w:t>
      </w:r>
      <w:r w:rsidR="00B1278F" w:rsidRPr="004927E7">
        <w:rPr>
          <w:b/>
          <w:sz w:val="28"/>
          <w:szCs w:val="28"/>
          <w:u w:val="single"/>
        </w:rPr>
        <w:t xml:space="preserve"> et pKa</w:t>
      </w:r>
    </w:p>
    <w:p w:rsidR="008C33B9" w:rsidRPr="0076286A" w:rsidRDefault="008C33B9" w:rsidP="0040776F">
      <w:pPr>
        <w:jc w:val="both"/>
      </w:pPr>
    </w:p>
    <w:p w:rsidR="008C33B9" w:rsidRPr="0076286A" w:rsidRDefault="008336DD" w:rsidP="0040776F">
      <w:pPr>
        <w:jc w:val="both"/>
        <w:rPr>
          <w:u w:val="single"/>
        </w:rPr>
      </w:pPr>
      <w:r>
        <w:rPr>
          <w:u w:val="single"/>
        </w:rPr>
        <w:t>Morphine</w:t>
      </w:r>
      <w:r w:rsidR="00B1278F">
        <w:rPr>
          <w:u w:val="single"/>
        </w:rPr>
        <w:t xml:space="preserve"> </w:t>
      </w:r>
      <w:r w:rsidR="00B1278F" w:rsidRPr="00B1278F">
        <w:t>pKa = 7,9</w:t>
      </w:r>
    </w:p>
    <w:p w:rsidR="008C33B9" w:rsidRPr="0076286A" w:rsidRDefault="004E203F" w:rsidP="00457642">
      <w:pPr>
        <w:jc w:val="center"/>
      </w:pPr>
      <w:r>
        <w:object w:dxaOrig="268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5pt;height:114.85pt" o:ole="">
            <v:imagedata r:id="rId8" o:title=""/>
          </v:shape>
          <o:OLEObject Type="Embed" ProgID="ISISServer" ShapeID="_x0000_i1025" DrawAspect="Content" ObjectID="_1393334894" r:id="rId9"/>
        </w:object>
      </w:r>
    </w:p>
    <w:p w:rsidR="004E203F" w:rsidRDefault="004E203F" w:rsidP="0040776F">
      <w:pPr>
        <w:jc w:val="both"/>
        <w:rPr>
          <w:u w:val="single"/>
        </w:rPr>
      </w:pPr>
    </w:p>
    <w:p w:rsidR="004E203F" w:rsidRDefault="004E203F" w:rsidP="0040776F">
      <w:pPr>
        <w:jc w:val="both"/>
        <w:rPr>
          <w:u w:val="single"/>
        </w:rPr>
      </w:pPr>
    </w:p>
    <w:p w:rsidR="008C33B9" w:rsidRPr="0076286A" w:rsidRDefault="004E203F" w:rsidP="0040776F">
      <w:pPr>
        <w:jc w:val="both"/>
        <w:rPr>
          <w:u w:val="single"/>
        </w:rPr>
      </w:pPr>
      <w:r>
        <w:rPr>
          <w:u w:val="single"/>
        </w:rPr>
        <w:t>Codéine</w:t>
      </w:r>
      <w:r w:rsidR="00B1278F" w:rsidRPr="00B1278F">
        <w:t xml:space="preserve"> pKa = 7,</w:t>
      </w:r>
      <w:r w:rsidR="00B1278F">
        <w:t>7</w:t>
      </w:r>
    </w:p>
    <w:p w:rsidR="008C33B9" w:rsidRPr="0076286A" w:rsidRDefault="004E203F" w:rsidP="00457642">
      <w:pPr>
        <w:jc w:val="center"/>
      </w:pPr>
      <w:r>
        <w:object w:dxaOrig="3105" w:dyaOrig="2295">
          <v:shape id="_x0000_i1026" type="#_x0000_t75" style="width:154.95pt;height:114.85pt" o:ole="">
            <v:imagedata r:id="rId10" o:title=""/>
          </v:shape>
          <o:OLEObject Type="Embed" ProgID="ISISServer" ShapeID="_x0000_i1026" DrawAspect="Content" ObjectID="_1393334895" r:id="rId11"/>
        </w:object>
      </w:r>
    </w:p>
    <w:p w:rsidR="004E203F" w:rsidRDefault="004E203F" w:rsidP="0040776F">
      <w:pPr>
        <w:jc w:val="both"/>
        <w:rPr>
          <w:u w:val="single"/>
        </w:rPr>
      </w:pPr>
    </w:p>
    <w:p w:rsidR="004E203F" w:rsidRDefault="004E203F" w:rsidP="0040776F">
      <w:pPr>
        <w:jc w:val="both"/>
        <w:rPr>
          <w:u w:val="single"/>
        </w:rPr>
      </w:pPr>
    </w:p>
    <w:p w:rsidR="00457642" w:rsidRPr="0076286A" w:rsidRDefault="004E203F" w:rsidP="0040776F">
      <w:pPr>
        <w:jc w:val="both"/>
        <w:rPr>
          <w:u w:val="single"/>
        </w:rPr>
      </w:pPr>
      <w:r>
        <w:rPr>
          <w:u w:val="single"/>
        </w:rPr>
        <w:t>Héroine</w:t>
      </w:r>
      <w:r w:rsidR="00B1278F" w:rsidRPr="00B1278F">
        <w:t xml:space="preserve"> pKa = 7,</w:t>
      </w:r>
      <w:r w:rsidR="00B1278F">
        <w:t>8</w:t>
      </w:r>
    </w:p>
    <w:p w:rsidR="00457642" w:rsidRPr="0076286A" w:rsidRDefault="004E203F" w:rsidP="00457642">
      <w:pPr>
        <w:jc w:val="center"/>
      </w:pPr>
      <w:r>
        <w:object w:dxaOrig="3570" w:dyaOrig="2325">
          <v:shape id="_x0000_i1027" type="#_x0000_t75" style="width:178.65pt;height:116.65pt" o:ole="">
            <v:imagedata r:id="rId12" o:title=""/>
          </v:shape>
          <o:OLEObject Type="Embed" ProgID="ISISServer" ShapeID="_x0000_i1027" DrawAspect="Content" ObjectID="_1393334896" r:id="rId13"/>
        </w:object>
      </w:r>
    </w:p>
    <w:p w:rsidR="0076286A" w:rsidRPr="0076286A" w:rsidRDefault="0076286A" w:rsidP="0076286A">
      <w:pPr>
        <w:jc w:val="center"/>
      </w:pPr>
    </w:p>
    <w:p w:rsidR="0076286A" w:rsidRPr="0076286A" w:rsidRDefault="0076286A" w:rsidP="0076286A">
      <w:pPr>
        <w:jc w:val="center"/>
      </w:pPr>
    </w:p>
    <w:p w:rsidR="0076286A" w:rsidRPr="004927E7" w:rsidRDefault="00DB58E8" w:rsidP="0076286A">
      <w:pPr>
        <w:jc w:val="center"/>
        <w:rPr>
          <w:rFonts w:ascii="Palatino Linotype" w:hAnsi="Palatino Linotype"/>
          <w:b/>
          <w:sz w:val="28"/>
          <w:szCs w:val="28"/>
          <w:u w:val="single"/>
        </w:rPr>
      </w:pPr>
      <w:r w:rsidRPr="004927E7">
        <w:rPr>
          <w:rFonts w:ascii="Palatino Linotype" w:hAnsi="Palatino Linotype"/>
          <w:b/>
          <w:sz w:val="28"/>
          <w:szCs w:val="28"/>
          <w:u w:val="single"/>
        </w:rPr>
        <w:t>Indice de Rekker</w:t>
      </w:r>
    </w:p>
    <w:p w:rsidR="00DB58E8" w:rsidRDefault="00DB58E8" w:rsidP="0076286A">
      <w:pPr>
        <w:jc w:val="center"/>
      </w:pPr>
    </w:p>
    <w:p w:rsidR="004927E7" w:rsidRPr="00596B79" w:rsidRDefault="004927E7" w:rsidP="004927E7">
      <w:r w:rsidRPr="00596B79">
        <w:tab/>
        <w:t xml:space="preserve"> – OH : - 0,343</w:t>
      </w:r>
      <w:r w:rsidRPr="00596B79">
        <w:tab/>
      </w:r>
    </w:p>
    <w:p w:rsidR="004927E7" w:rsidRPr="00596B79" w:rsidRDefault="004927E7" w:rsidP="004927E7">
      <w:r w:rsidRPr="00596B79">
        <w:tab/>
        <w:t xml:space="preserve"> – OCH</w:t>
      </w:r>
      <w:r w:rsidRPr="00596B79">
        <w:rPr>
          <w:vertAlign w:val="subscript"/>
        </w:rPr>
        <w:t>3</w:t>
      </w:r>
      <w:r w:rsidRPr="00596B79">
        <w:t xml:space="preserve"> : - 0,152</w:t>
      </w:r>
    </w:p>
    <w:p w:rsidR="004927E7" w:rsidRPr="004927E7" w:rsidRDefault="004927E7" w:rsidP="004927E7">
      <w:pPr>
        <w:rPr>
          <w:lang w:val="en-US"/>
        </w:rPr>
      </w:pPr>
      <w:r w:rsidRPr="00596B79">
        <w:tab/>
        <w:t xml:space="preserve"> </w:t>
      </w:r>
      <w:r w:rsidRPr="004927E7">
        <w:rPr>
          <w:lang w:val="en-US"/>
        </w:rPr>
        <w:t>- O</w:t>
      </w:r>
      <w:r w:rsidRPr="004927E7">
        <w:rPr>
          <w:position w:val="-4"/>
          <w:sz w:val="20"/>
          <w:lang w:val="en-US"/>
        </w:rPr>
        <w:t>2</w:t>
      </w:r>
      <w:r>
        <w:rPr>
          <w:lang w:val="en-US"/>
        </w:rPr>
        <w:t>C</w:t>
      </w:r>
      <w:r w:rsidRPr="004927E7">
        <w:rPr>
          <w:lang w:val="en-US"/>
        </w:rPr>
        <w:t>H</w:t>
      </w:r>
      <w:r w:rsidRPr="004927E7">
        <w:rPr>
          <w:vertAlign w:val="subscript"/>
          <w:lang w:val="en-US"/>
        </w:rPr>
        <w:t>3</w:t>
      </w:r>
      <w:r w:rsidRPr="004927E7">
        <w:rPr>
          <w:lang w:val="en-US"/>
        </w:rPr>
        <w:t xml:space="preserve"> : - 0,063</w:t>
      </w:r>
    </w:p>
    <w:sectPr w:rsidR="004927E7" w:rsidRPr="004927E7" w:rsidSect="001D10D8">
      <w:headerReference w:type="even" r:id="rId14"/>
      <w:headerReference w:type="default" r:id="rId15"/>
      <w:footerReference w:type="default" r:id="rId16"/>
      <w:footnotePr>
        <w:numFmt w:val="lowerRoman"/>
      </w:footnotePr>
      <w:endnotePr>
        <w:numFmt w:val="decimal"/>
      </w:endnotePr>
      <w:pgSz w:w="11880" w:h="16820"/>
      <w:pgMar w:top="1701" w:right="1134" w:bottom="1134" w:left="1701" w:header="1077"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F15" w:rsidRDefault="00644F15">
      <w:r>
        <w:separator/>
      </w:r>
    </w:p>
  </w:endnote>
  <w:endnote w:type="continuationSeparator" w:id="1">
    <w:p w:rsidR="00644F15" w:rsidRDefault="00644F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29251"/>
      <w:docPartObj>
        <w:docPartGallery w:val="Page Numbers (Bottom of Page)"/>
        <w:docPartUnique/>
      </w:docPartObj>
    </w:sdtPr>
    <w:sdtContent>
      <w:p w:rsidR="002D0C00" w:rsidRDefault="001D10D8">
        <w:pPr>
          <w:pStyle w:val="Pieddepage"/>
          <w:jc w:val="right"/>
        </w:pPr>
        <w:fldSimple w:instr=" PAGE   \* MERGEFORMAT ">
          <w:r w:rsidR="005933D7">
            <w:rPr>
              <w:noProof/>
            </w:rPr>
            <w:t>3</w:t>
          </w:r>
        </w:fldSimple>
      </w:p>
    </w:sdtContent>
  </w:sdt>
  <w:p w:rsidR="002D0C00" w:rsidRDefault="002D0C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F15" w:rsidRDefault="00644F15">
      <w:r>
        <w:separator/>
      </w:r>
    </w:p>
  </w:footnote>
  <w:footnote w:type="continuationSeparator" w:id="1">
    <w:p w:rsidR="00644F15" w:rsidRDefault="0064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8" w:rsidRDefault="001D10D8">
    <w:pPr>
      <w:pStyle w:val="En-tte"/>
      <w:framePr w:w="576" w:wrap="auto" w:vAnchor="page" w:hAnchor="page" w:x="5467" w:y="820"/>
      <w:jc w:val="right"/>
    </w:pPr>
    <w:fldSimple w:instr=" PAGE  ">
      <w:r w:rsidR="00665718">
        <w:rPr>
          <w:noProof/>
        </w:rPr>
        <w:t>0</w:t>
      </w:r>
    </w:fldSimple>
  </w:p>
  <w:p w:rsidR="00665718" w:rsidRDefault="0066571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69" w:rsidRDefault="00F96269" w:rsidP="00F96269">
    <w:pPr>
      <w:pStyle w:val="En-tte"/>
    </w:pPr>
    <w:r>
      <w:t>Université de Strasbourg</w:t>
    </w:r>
    <w:r>
      <w:tab/>
    </w:r>
    <w:r>
      <w:tab/>
    </w:r>
  </w:p>
  <w:p w:rsidR="00F96269" w:rsidRDefault="00F96269" w:rsidP="00F96269">
    <w:pPr>
      <w:pStyle w:val="En-tte"/>
    </w:pPr>
    <w:r>
      <w:t>U.F.R. de Chimie</w:t>
    </w:r>
  </w:p>
  <w:p w:rsidR="00F96269" w:rsidRPr="00B224D2" w:rsidRDefault="00F96269" w:rsidP="00F96269">
    <w:pPr>
      <w:pStyle w:val="En-tte"/>
      <w:tabs>
        <w:tab w:val="clear" w:pos="9072"/>
      </w:tabs>
    </w:pPr>
    <w:r>
      <w:t>STRASBOURG</w:t>
    </w:r>
    <w:r>
      <w:tab/>
      <w:t xml:space="preserve"> Année 20</w:t>
    </w:r>
    <w:r w:rsidR="00830ED2">
      <w:t>11/2012</w:t>
    </w:r>
  </w:p>
  <w:p w:rsidR="00665718" w:rsidRDefault="006657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B040C"/>
    <w:lvl w:ilvl="0">
      <w:numFmt w:val="bullet"/>
      <w:lvlText w:val=""/>
      <w:lvlJc w:val="left"/>
      <w:pPr>
        <w:tabs>
          <w:tab w:val="num" w:pos="360"/>
        </w:tabs>
        <w:ind w:left="360" w:hanging="360"/>
      </w:pPr>
      <w:rPr>
        <w:rFonts w:ascii="Wingdings" w:hAnsi="Wingdings" w:hint="default"/>
      </w:rPr>
    </w:lvl>
  </w:abstractNum>
  <w:abstractNum w:abstractNumId="1">
    <w:nsid w:val="3FDA5C21"/>
    <w:multiLevelType w:val="hybridMultilevel"/>
    <w:tmpl w:val="5072B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stylePaneFormatFilter w:val="3F01"/>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0"/>
    <w:footnote w:id="1"/>
  </w:footnotePr>
  <w:endnotePr>
    <w:numFmt w:val="decimal"/>
    <w:endnote w:id="0"/>
    <w:endnote w:id="1"/>
  </w:endnotePr>
  <w:compat/>
  <w:rsids>
    <w:rsidRoot w:val="005A0F89"/>
    <w:rsid w:val="0000662A"/>
    <w:rsid w:val="000702F0"/>
    <w:rsid w:val="000D4958"/>
    <w:rsid w:val="000E377F"/>
    <w:rsid w:val="00120CB2"/>
    <w:rsid w:val="0012550B"/>
    <w:rsid w:val="001D10D8"/>
    <w:rsid w:val="001E4A4B"/>
    <w:rsid w:val="001F20B3"/>
    <w:rsid w:val="001F6DEE"/>
    <w:rsid w:val="00210AD8"/>
    <w:rsid w:val="002D0C00"/>
    <w:rsid w:val="00383401"/>
    <w:rsid w:val="0040776F"/>
    <w:rsid w:val="00411CB3"/>
    <w:rsid w:val="004451FD"/>
    <w:rsid w:val="00457642"/>
    <w:rsid w:val="004927E7"/>
    <w:rsid w:val="004E203F"/>
    <w:rsid w:val="00520945"/>
    <w:rsid w:val="00522011"/>
    <w:rsid w:val="005274DB"/>
    <w:rsid w:val="005933D7"/>
    <w:rsid w:val="00596B79"/>
    <w:rsid w:val="005A0F89"/>
    <w:rsid w:val="00611653"/>
    <w:rsid w:val="0062198D"/>
    <w:rsid w:val="00644EBE"/>
    <w:rsid w:val="00644F15"/>
    <w:rsid w:val="00660489"/>
    <w:rsid w:val="00665718"/>
    <w:rsid w:val="006A6FFC"/>
    <w:rsid w:val="007104EA"/>
    <w:rsid w:val="0074720E"/>
    <w:rsid w:val="0076286A"/>
    <w:rsid w:val="007B6EFB"/>
    <w:rsid w:val="007D0274"/>
    <w:rsid w:val="00830ED2"/>
    <w:rsid w:val="008336DD"/>
    <w:rsid w:val="00847D34"/>
    <w:rsid w:val="00893D11"/>
    <w:rsid w:val="008C33B9"/>
    <w:rsid w:val="009E0F15"/>
    <w:rsid w:val="00A16B16"/>
    <w:rsid w:val="00AA4CFB"/>
    <w:rsid w:val="00B1278F"/>
    <w:rsid w:val="00B1528B"/>
    <w:rsid w:val="00B27F95"/>
    <w:rsid w:val="00B6669E"/>
    <w:rsid w:val="00B8626F"/>
    <w:rsid w:val="00BA2339"/>
    <w:rsid w:val="00C12F09"/>
    <w:rsid w:val="00C26AC4"/>
    <w:rsid w:val="00C60CCF"/>
    <w:rsid w:val="00CA10CE"/>
    <w:rsid w:val="00CD5C89"/>
    <w:rsid w:val="00D07A39"/>
    <w:rsid w:val="00D12862"/>
    <w:rsid w:val="00D2426E"/>
    <w:rsid w:val="00D34831"/>
    <w:rsid w:val="00D92C0B"/>
    <w:rsid w:val="00DB58E8"/>
    <w:rsid w:val="00DC09A7"/>
    <w:rsid w:val="00E54520"/>
    <w:rsid w:val="00EA70CB"/>
    <w:rsid w:val="00F40081"/>
    <w:rsid w:val="00F96269"/>
    <w:rsid w:val="00FE15EE"/>
    <w:rsid w:val="00FF0A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0D8"/>
    <w:rPr>
      <w:rFonts w:ascii="Palatino" w:hAnsi="Palatino"/>
      <w:sz w:val="24"/>
      <w:szCs w:val="24"/>
    </w:rPr>
  </w:style>
  <w:style w:type="paragraph" w:styleId="Titre1">
    <w:name w:val="heading 1"/>
    <w:basedOn w:val="Normal"/>
    <w:next w:val="Normal"/>
    <w:qFormat/>
    <w:rsid w:val="001D10D8"/>
    <w:pPr>
      <w:keepNext/>
      <w:jc w:val="center"/>
      <w:outlineLvl w:val="0"/>
    </w:pPr>
    <w:rPr>
      <w:rFonts w:ascii="Helvetica" w:hAnsi="Helvetica" w:cs="Helvetica"/>
      <w:b/>
      <w:bCs/>
      <w:sz w:val="36"/>
      <w:szCs w:val="36"/>
      <w:u w:val="single"/>
    </w:rPr>
  </w:style>
  <w:style w:type="paragraph" w:styleId="Titre2">
    <w:name w:val="heading 2"/>
    <w:basedOn w:val="Normal"/>
    <w:next w:val="Normal"/>
    <w:qFormat/>
    <w:rsid w:val="001D10D8"/>
    <w:pPr>
      <w:keepNext/>
      <w:jc w:val="center"/>
      <w:outlineLvl w:val="1"/>
    </w:pPr>
    <w:rPr>
      <w:rFonts w:ascii="Helvetica" w:hAnsi="Helvetica" w:cs="Helvetica"/>
      <w:b/>
      <w:bCs/>
    </w:rPr>
  </w:style>
  <w:style w:type="paragraph" w:styleId="Titre3">
    <w:name w:val="heading 3"/>
    <w:basedOn w:val="Normal"/>
    <w:next w:val="Normal"/>
    <w:qFormat/>
    <w:rsid w:val="001D10D8"/>
    <w:pPr>
      <w:keepNext/>
      <w:jc w:val="center"/>
      <w:outlineLvl w:val="2"/>
    </w:pPr>
    <w:rPr>
      <w:rFonts w:ascii="Helvetica" w:hAnsi="Helvetica" w:cs="Helvetica"/>
      <w:b/>
      <w:bCs/>
      <w:sz w:val="36"/>
      <w:szCs w:val="36"/>
    </w:rPr>
  </w:style>
  <w:style w:type="paragraph" w:styleId="Titre4">
    <w:name w:val="heading 4"/>
    <w:basedOn w:val="Normal"/>
    <w:next w:val="Normal"/>
    <w:qFormat/>
    <w:rsid w:val="001D10D8"/>
    <w:pPr>
      <w:keepNext/>
      <w:jc w:val="center"/>
      <w:outlineLvl w:val="3"/>
    </w:pPr>
    <w:rPr>
      <w:rFonts w:ascii="Helvetica" w:hAnsi="Helvetica" w:cs="Helvetica"/>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1D10D8"/>
    <w:rPr>
      <w:sz w:val="20"/>
      <w:szCs w:val="20"/>
    </w:rPr>
  </w:style>
  <w:style w:type="paragraph" w:styleId="Explorateurdedocuments">
    <w:name w:val="Document Map"/>
    <w:basedOn w:val="Normal"/>
    <w:semiHidden/>
    <w:rsid w:val="001D10D8"/>
    <w:pPr>
      <w:shd w:val="clear" w:color="auto" w:fill="000080"/>
    </w:pPr>
    <w:rPr>
      <w:rFonts w:ascii="Geneva" w:hAnsi="Geneva"/>
    </w:rPr>
  </w:style>
  <w:style w:type="paragraph" w:styleId="Corpsdetexte">
    <w:name w:val="Body Text"/>
    <w:basedOn w:val="Normal"/>
    <w:rsid w:val="001D10D8"/>
    <w:pPr>
      <w:spacing w:line="360" w:lineRule="auto"/>
      <w:jc w:val="center"/>
    </w:pPr>
  </w:style>
  <w:style w:type="paragraph" w:styleId="Pieddepage">
    <w:name w:val="footer"/>
    <w:basedOn w:val="Normal"/>
    <w:link w:val="PieddepageCar"/>
    <w:uiPriority w:val="99"/>
    <w:rsid w:val="001D10D8"/>
    <w:pPr>
      <w:tabs>
        <w:tab w:val="center" w:pos="4819"/>
        <w:tab w:val="right" w:pos="9071"/>
      </w:tabs>
    </w:pPr>
  </w:style>
  <w:style w:type="paragraph" w:styleId="En-tte">
    <w:name w:val="header"/>
    <w:basedOn w:val="Normal"/>
    <w:link w:val="En-tteCar"/>
    <w:uiPriority w:val="99"/>
    <w:rsid w:val="001D10D8"/>
    <w:pPr>
      <w:tabs>
        <w:tab w:val="center" w:pos="4536"/>
        <w:tab w:val="right" w:pos="9072"/>
      </w:tabs>
    </w:pPr>
  </w:style>
  <w:style w:type="paragraph" w:customStyle="1" w:styleId="MC">
    <w:name w:val="MC"/>
    <w:basedOn w:val="Normal"/>
    <w:rsid w:val="001D10D8"/>
  </w:style>
  <w:style w:type="paragraph" w:customStyle="1" w:styleId="standard12Timesjust">
    <w:name w:val="standard 12 Times just."/>
    <w:basedOn w:val="Normal"/>
    <w:rsid w:val="001D10D8"/>
    <w:pPr>
      <w:tabs>
        <w:tab w:val="left" w:pos="440"/>
      </w:tabs>
      <w:spacing w:line="360" w:lineRule="atLeast"/>
      <w:jc w:val="both"/>
    </w:pPr>
    <w:rPr>
      <w:rFonts w:ascii="Times" w:hAnsi="Times" w:cs="Times"/>
    </w:rPr>
  </w:style>
  <w:style w:type="paragraph" w:styleId="Retraitcorpsdetexte">
    <w:name w:val="Body Text Indent"/>
    <w:basedOn w:val="Normal"/>
    <w:rsid w:val="001D10D8"/>
    <w:pPr>
      <w:spacing w:line="360" w:lineRule="atLeast"/>
      <w:ind w:left="709"/>
      <w:jc w:val="both"/>
    </w:pPr>
  </w:style>
  <w:style w:type="paragraph" w:styleId="Corpsdetexte2">
    <w:name w:val="Body Text 2"/>
    <w:basedOn w:val="Normal"/>
    <w:rsid w:val="001D10D8"/>
    <w:pPr>
      <w:jc w:val="center"/>
    </w:pPr>
    <w:rPr>
      <w:rFonts w:ascii="Helvetica" w:hAnsi="Helvetica" w:cs="Helvetica"/>
      <w:b/>
      <w:bCs/>
      <w:sz w:val="36"/>
      <w:szCs w:val="36"/>
    </w:rPr>
  </w:style>
  <w:style w:type="paragraph" w:styleId="Paragraphedeliste">
    <w:name w:val="List Paragraph"/>
    <w:basedOn w:val="Normal"/>
    <w:uiPriority w:val="34"/>
    <w:qFormat/>
    <w:rsid w:val="00B1528B"/>
    <w:pPr>
      <w:ind w:left="708"/>
    </w:pPr>
  </w:style>
  <w:style w:type="character" w:customStyle="1" w:styleId="En-tteCar">
    <w:name w:val="En-tête Car"/>
    <w:basedOn w:val="Policepardfaut"/>
    <w:link w:val="En-tte"/>
    <w:uiPriority w:val="99"/>
    <w:rsid w:val="00F96269"/>
    <w:rPr>
      <w:rFonts w:ascii="Palatino" w:hAnsi="Palatino"/>
      <w:sz w:val="24"/>
      <w:szCs w:val="24"/>
    </w:rPr>
  </w:style>
  <w:style w:type="paragraph" w:styleId="Textedebulles">
    <w:name w:val="Balloon Text"/>
    <w:basedOn w:val="Normal"/>
    <w:link w:val="TextedebullesCar"/>
    <w:rsid w:val="001F20B3"/>
    <w:rPr>
      <w:rFonts w:ascii="Tahoma" w:hAnsi="Tahoma" w:cs="Tahoma"/>
      <w:sz w:val="16"/>
      <w:szCs w:val="16"/>
    </w:rPr>
  </w:style>
  <w:style w:type="character" w:customStyle="1" w:styleId="TextedebullesCar">
    <w:name w:val="Texte de bulles Car"/>
    <w:basedOn w:val="Policepardfaut"/>
    <w:link w:val="Textedebulles"/>
    <w:rsid w:val="001F20B3"/>
    <w:rPr>
      <w:rFonts w:ascii="Tahoma" w:hAnsi="Tahoma" w:cs="Tahoma"/>
      <w:sz w:val="16"/>
      <w:szCs w:val="16"/>
    </w:rPr>
  </w:style>
  <w:style w:type="character" w:customStyle="1" w:styleId="PieddepageCar">
    <w:name w:val="Pied de page Car"/>
    <w:basedOn w:val="Policepardfaut"/>
    <w:link w:val="Pieddepage"/>
    <w:uiPriority w:val="99"/>
    <w:rsid w:val="002D0C00"/>
    <w:rPr>
      <w:rFonts w:ascii="Palatino" w:hAnsi="Palatino"/>
      <w:sz w:val="24"/>
      <w:szCs w:val="24"/>
    </w:rPr>
  </w:style>
</w:styles>
</file>

<file path=word/webSettings.xml><?xml version="1.0" encoding="utf-8"?>
<w:webSettings xmlns:r="http://schemas.openxmlformats.org/officeDocument/2006/relationships" xmlns:w="http://schemas.openxmlformats.org/wordprocessingml/2006/main">
  <w:divs>
    <w:div w:id="20332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674</Words>
  <Characters>3709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ECOLE  NATIONALE  SUPERIEURE  DE  CHIMIE  DE  PARIS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SUPERIEURE  DE  CHIMIE  DE  PARIS </dc:title>
  <dc:subject/>
  <dc:creator>herve</dc:creator>
  <cp:keywords/>
  <cp:lastModifiedBy>yannis francois</cp:lastModifiedBy>
  <cp:revision>6</cp:revision>
  <cp:lastPrinted>2010-11-25T10:09:00Z</cp:lastPrinted>
  <dcterms:created xsi:type="dcterms:W3CDTF">2012-03-14T12:27:00Z</dcterms:created>
  <dcterms:modified xsi:type="dcterms:W3CDTF">2012-03-15T15:42:00Z</dcterms:modified>
</cp:coreProperties>
</file>